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367" w:rsidRPr="00384DB2" w:rsidRDefault="00384DB2" w:rsidP="00384DB2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bookmarkStart w:id="0" w:name="_GoBack"/>
      <w:r w:rsidRPr="00384DB2">
        <w:rPr>
          <w:sz w:val="28"/>
        </w:rPr>
        <w:t>Winkel Gamma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A2367">
        <w:tc>
          <w:tcPr>
            <w:tcW w:w="1247" w:type="dxa"/>
            <w:vAlign w:val="center"/>
          </w:tcPr>
          <w:bookmarkEnd w:id="0"/>
          <w:p w:rsidR="00EA2367" w:rsidRDefault="00384DB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A2367" w:rsidRDefault="00384DB2">
            <w:pPr>
              <w:pStyle w:val="IQB-RSNormal"/>
            </w:pPr>
            <w:r>
              <w:t>Die korrekte Reihenfolge der Karten wird notiert:</w:t>
            </w:r>
          </w:p>
          <w:p w:rsidR="00EA2367" w:rsidRDefault="00384DB2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05375" cy="342900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000000" w:rsidRDefault="00384DB2"/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84DB2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2367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7F690-BAAE-409E-BD9E-FE87A4BA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2024-04-02T09:05:00Z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