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B01" w:rsidRDefault="00334EC5">
      <w:pPr>
        <w:pStyle w:val="IQB-Aufgabentitel"/>
      </w:pPr>
      <w:r>
        <w:t>Winkel Gamma</w:t>
      </w:r>
    </w:p>
    <w:p w:rsidR="00727C99" w:rsidRDefault="00334EC5">
      <w:r>
        <w:rPr>
          <w:noProof/>
        </w:rPr>
        <w:drawing>
          <wp:inline distT="0" distB="0" distL="0" distR="0">
            <wp:extent cx="6115050" cy="69627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526">
        <w:br/>
      </w:r>
      <w:bookmarkStart w:id="0" w:name="_GoBack"/>
      <w:r w:rsidR="00EF5CC6">
        <w:rPr>
          <w:noProof/>
        </w:rPr>
        <w:drawing>
          <wp:inline distT="0" distB="0" distL="0" distR="0">
            <wp:extent cx="5858510" cy="286385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27C99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1B01"/>
    <w:rsid w:val="00176D67"/>
    <w:rsid w:val="0018477B"/>
    <w:rsid w:val="001865A6"/>
    <w:rsid w:val="001B552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4EC5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27C9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F5CC6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27CF7-34C8-4241-B8D4-0CC7B761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2024-03-11T11:52:00Z</dcterms:created>
  <dcterms:modified xsi:type="dcterms:W3CDTF">2024-04-03T08:53:00Z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