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7E7" w:rsidRDefault="00716D54">
      <w:pPr>
        <w:pStyle w:val="IQB-Aufgabentitel"/>
      </w:pPr>
      <w:r>
        <w:t>Ecken und Kanten</w:t>
      </w:r>
    </w:p>
    <w:p w:rsidR="00716D54" w:rsidRDefault="00716D54" w:rsidP="00716D54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2400" cy="4165200"/>
            <wp:effectExtent l="0" t="0" r="4445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400" cy="41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16D54">
      <w:bookmarkStart w:id="0" w:name="_GoBack"/>
      <w:r>
        <w:rPr>
          <w:noProof/>
        </w:rPr>
        <w:drawing>
          <wp:inline distT="0" distB="0" distL="0" distR="0">
            <wp:extent cx="5860800" cy="399600"/>
            <wp:effectExtent l="0" t="0" r="6985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18F3F05-2EC2-4A08-9533-DD88EB35697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16D54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47E7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A27B8-F0DA-4B4B-B608-16787143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2025-06-02T12:18:00Z</dcterms:created>
  <dcterms:modified xsi:type="dcterms:W3CDTF">2025-06-02T12:18:00Z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