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C35ED" w:rsidRPr="007564BD" w:rsidRDefault="007564BD" w:rsidP="007564BD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Pr="007564BD">
        <w:rPr>
          <w:sz w:val="28"/>
        </w:rPr>
        <w:t>Würfeloberfläche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AC35ED">
        <w:tc>
          <w:tcPr>
            <w:tcW w:w="1247" w:type="dxa"/>
            <w:vAlign w:val="center"/>
          </w:tcPr>
          <w:p w:rsidR="00AC35ED" w:rsidRDefault="007564BD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AC35ED" w:rsidRDefault="007564BD">
            <w:pPr>
              <w:pStyle w:val="IQB-RSNormal"/>
            </w:pPr>
            <w:r>
              <w:t>um 75 %</w:t>
            </w:r>
          </w:p>
          <w:p w:rsidR="00AC35ED" w:rsidRDefault="00AC35ED"/>
          <w:p w:rsidR="00AC35ED" w:rsidRDefault="007564BD">
            <w:pPr>
              <w:pStyle w:val="IQB-RSNormal"/>
            </w:pPr>
            <w:r>
              <w:t>UND</w:t>
            </w:r>
          </w:p>
          <w:p w:rsidR="00AC35ED" w:rsidRDefault="00AC35ED"/>
          <w:p w:rsidR="00AC35ED" w:rsidRDefault="00CC614C">
            <w:pPr>
              <w:pStyle w:val="IQB-RSNormal"/>
            </w:pPr>
            <w:r>
              <w:t>(</w:t>
            </w:r>
            <w:r w:rsidR="007564BD">
              <w:t>Begründung der Antwort (algebraisch, zeichnerisch, paradigmatisch, iterativ, inhaltlich)</w:t>
            </w:r>
          </w:p>
          <w:p w:rsidR="00AC35ED" w:rsidRDefault="007564BD">
            <w:pPr>
              <w:pStyle w:val="IQB-RSNormal"/>
            </w:pPr>
            <w:r>
              <w:t>ODER</w:t>
            </w:r>
          </w:p>
          <w:p w:rsidR="00AC35ED" w:rsidRDefault="007564BD">
            <w:pPr>
              <w:pStyle w:val="IQB-RSNormal"/>
            </w:pPr>
            <w:r>
              <w:t>an einem konkreten Beispiel</w:t>
            </w:r>
            <w:r w:rsidR="00CC614C">
              <w:t>.)</w:t>
            </w:r>
            <w:bookmarkStart w:id="0" w:name="_GoBack"/>
            <w:bookmarkEnd w:id="0"/>
          </w:p>
          <w:p w:rsidR="00AC35ED" w:rsidRDefault="00AC35ED"/>
          <w:p w:rsidR="00AC35ED" w:rsidRDefault="007564BD">
            <w:pPr>
              <w:pStyle w:val="IQB-RSNormal"/>
            </w:pPr>
            <w:r>
              <w:t>Beispiel(e)</w:t>
            </w:r>
          </w:p>
          <w:p w:rsidR="00AC35ED" w:rsidRDefault="007564BD">
            <w:pPr>
              <w:pStyle w:val="IQB-RSExample"/>
            </w:pPr>
            <w:r>
              <w:t xml:space="preserve">Ein Würfel mit Kantenlänge a hat einen Oberflächeninhalt von </w:t>
            </w:r>
            <w:r w:rsidRPr="007564BD">
              <w:rPr>
                <w:position w:val="-6"/>
              </w:rPr>
              <w:object w:dxaOrig="40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.1pt;height:15.9pt" o:ole="">
                  <v:imagedata r:id="rId8" o:title=""/>
                </v:shape>
                <o:OLEObject Type="Embed" ProgID="Equation.DSMT4" ShapeID="_x0000_i1025" DrawAspect="Content" ObjectID="_1810382352" r:id="rId9"/>
              </w:object>
            </w:r>
            <w:r>
              <w:t xml:space="preserve">. Mit Kantenlänge </w:t>
            </w:r>
            <w:r w:rsidRPr="007564BD">
              <w:rPr>
                <w:position w:val="-24"/>
              </w:rPr>
              <w:object w:dxaOrig="240" w:dyaOrig="620">
                <v:shape id="_x0000_i1026" type="#_x0000_t75" style="width:11.7pt;height:31pt" o:ole="">
                  <v:imagedata r:id="rId10" o:title=""/>
                </v:shape>
                <o:OLEObject Type="Embed" ProgID="Equation.DSMT4" ShapeID="_x0000_i1026" DrawAspect="Content" ObjectID="_1810382353" r:id="rId11"/>
              </w:object>
            </w:r>
            <w:r>
              <w:t xml:space="preserve"> ergibt sich als neuer Oberflächeninhalt </w:t>
            </w:r>
            <w:r w:rsidRPr="007564BD">
              <w:rPr>
                <w:position w:val="-24"/>
              </w:rPr>
              <w:object w:dxaOrig="1480" w:dyaOrig="660">
                <v:shape id="_x0000_i1027" type="#_x0000_t75" style="width:74.5pt;height:32.65pt" o:ole="">
                  <v:imagedata r:id="rId12" o:title=""/>
                </v:shape>
                <o:OLEObject Type="Embed" ProgID="Equation.DSMT4" ShapeID="_x0000_i1027" DrawAspect="Content" ObjectID="_1810382354" r:id="rId13"/>
              </w:object>
            </w:r>
            <w:r>
              <w:t xml:space="preserve">. Also verringert sich der Oberflächeninhalt um </w:t>
            </w:r>
            <w:r w:rsidRPr="007564BD">
              <w:rPr>
                <w:position w:val="-10"/>
              </w:rPr>
              <w:object w:dxaOrig="560" w:dyaOrig="320">
                <v:shape id="_x0000_i1028" type="#_x0000_t75" style="width:27.65pt;height:15.9pt" o:ole="">
                  <v:imagedata r:id="rId14" o:title=""/>
                </v:shape>
                <o:OLEObject Type="Embed" ProgID="Equation.DSMT4" ShapeID="_x0000_i1028" DrawAspect="Content" ObjectID="_1810382355" r:id="rId15"/>
              </w:object>
            </w:r>
            <w:r>
              <w:t>.</w:t>
            </w:r>
          </w:p>
          <w:p w:rsidR="00AC35ED" w:rsidRDefault="007564BD">
            <w:pPr>
              <w:pStyle w:val="IQB-RSExample"/>
            </w:pPr>
            <w:r>
              <w:t>Als Begründung wird auch eine Skizze akzeptiert, aus der hervorgeht, dass der Flächeninhalt jeder Seitenfläche auf ein Viertel schrumpft.</w:t>
            </w:r>
          </w:p>
          <w:p w:rsidR="00AC35ED" w:rsidRDefault="007564BD">
            <w:pPr>
              <w:pStyle w:val="IQB-RSExample2"/>
            </w:pPr>
            <w:r>
              <w:rPr>
                <w:noProof/>
              </w:rPr>
              <w:drawing>
                <wp:inline distT="0" distB="0" distL="0" distR="0">
                  <wp:extent cx="3219450" cy="3314700"/>
                  <wp:effectExtent l="19050" t="0" r="9525" b="0"/>
                  <wp:docPr id="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331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:rsidR="00AC35ED" w:rsidRDefault="007564BD">
            <w:pPr>
              <w:pStyle w:val="IQB-RSExample2"/>
            </w:pPr>
            <w:r>
              <w:t>[Anm.: Die Berechnung der Teilfläche ist nicht erforderlich.]</w:t>
            </w:r>
          </w:p>
          <w:p w:rsidR="00AC35ED" w:rsidRDefault="007564BD">
            <w:pPr>
              <w:pStyle w:val="IQB-RSExample"/>
            </w:pPr>
            <w:r>
              <w:t xml:space="preserve">Wenn die Längen halbiert werden, werden die Flächeninhalte geviertelt. Also fällt </w:t>
            </w:r>
            <w:r w:rsidRPr="007564BD">
              <w:rPr>
                <w:position w:val="-24"/>
              </w:rPr>
              <w:object w:dxaOrig="240" w:dyaOrig="620">
                <v:shape id="_x0000_i1029" type="#_x0000_t75" style="width:11.7pt;height:31pt" o:ole="">
                  <v:imagedata r:id="rId17" o:title=""/>
                </v:shape>
                <o:OLEObject Type="Embed" ProgID="Equation.DSMT4" ShapeID="_x0000_i1029" DrawAspect="Content" ObjectID="_1810382356" r:id="rId18"/>
              </w:object>
            </w:r>
            <w:r>
              <w:t xml:space="preserve"> des Flächeninhalts weg.</w:t>
            </w:r>
          </w:p>
        </w:tc>
      </w:tr>
    </w:tbl>
    <w:p w:rsidR="009E2DED" w:rsidRDefault="009E2DED"/>
    <w:sectPr w:rsidR="009E2DED" w:rsidSect="00DB65DC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1E57CF41-1F4D-47BB-BBFE-819CCE861DDD}"/>
    <w:embedBold r:id="rId2" w:fontKey="{EA5F1ECB-74FC-4069-8047-41B40F511000}"/>
    <w:embedBoldItalic r:id="rId3" w:fontKey="{895D058F-7C55-4C36-98CE-6C474214D6E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4BD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2DED"/>
    <w:rsid w:val="009E39E2"/>
    <w:rsid w:val="00A13FB9"/>
    <w:rsid w:val="00A2321C"/>
    <w:rsid w:val="00A25A42"/>
    <w:rsid w:val="00A47EC4"/>
    <w:rsid w:val="00A5510B"/>
    <w:rsid w:val="00A95DDE"/>
    <w:rsid w:val="00AC35ED"/>
    <w:rsid w:val="00B8136A"/>
    <w:rsid w:val="00BE7001"/>
    <w:rsid w:val="00C2374F"/>
    <w:rsid w:val="00C2385F"/>
    <w:rsid w:val="00C630C9"/>
    <w:rsid w:val="00C97AB9"/>
    <w:rsid w:val="00CC614C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6D986171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6.w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header" Target="header3.xml"/><Relationship Id="rId10" Type="http://schemas.openxmlformats.org/officeDocument/2006/relationships/image" Target="media/image2.w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247CE7-D968-465C-B245-48D6949661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47</Words>
  <Characters>755</Characters>
  <Application>Microsoft Office Word</Application>
  <DocSecurity>0</DocSecurity>
  <Lines>151</Lines>
  <Paragraphs>47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2025-06-02T13:12:00Z</dcterms:created>
  <dcterms:modified xsi:type="dcterms:W3CDTF">2025-06-02T13:12:00Z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