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915" w:rsidRPr="00B047F5" w:rsidRDefault="00B047F5" w:rsidP="00B047F5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  <w:szCs w:val="28"/>
        </w:rPr>
      </w:pPr>
      <w:r>
        <w:rPr>
          <w:sz w:val="28"/>
        </w:rPr>
        <w:t xml:space="preserve">Auswertung – </w:t>
      </w:r>
      <w:r w:rsidRPr="00B047F5">
        <w:rPr>
          <w:sz w:val="28"/>
          <w:szCs w:val="28"/>
        </w:rPr>
        <w:t>Hauptstädte</w:t>
      </w:r>
      <w:bookmarkStart w:id="0" w:name="_GoBack"/>
      <w:bookmarkEnd w:id="0"/>
    </w:p>
    <w:p w:rsidR="00483915" w:rsidRDefault="00B047F5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483915">
        <w:tc>
          <w:tcPr>
            <w:tcW w:w="1247" w:type="dxa"/>
            <w:vAlign w:val="center"/>
          </w:tcPr>
          <w:p w:rsidR="00483915" w:rsidRDefault="00B047F5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483915" w:rsidRDefault="00B047F5">
            <w:pPr>
              <w:pStyle w:val="IQB-RSNormal"/>
            </w:pPr>
            <w:r>
              <w:t>Maßzahl aus dem Intervall [1750;1950]</w:t>
            </w:r>
          </w:p>
        </w:tc>
      </w:tr>
    </w:tbl>
    <w:p w:rsidR="00483915" w:rsidRDefault="00B047F5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483915">
        <w:tc>
          <w:tcPr>
            <w:tcW w:w="1247" w:type="dxa"/>
            <w:vAlign w:val="center"/>
          </w:tcPr>
          <w:p w:rsidR="00483915" w:rsidRDefault="00B047F5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483915" w:rsidRDefault="00B047F5">
            <w:pPr>
              <w:pStyle w:val="IQB-RSNormal"/>
            </w:pPr>
            <w:r>
              <w:t>3. Kästchen wurde angekreuzt</w:t>
            </w:r>
          </w:p>
        </w:tc>
      </w:tr>
    </w:tbl>
    <w:p w:rsidR="00000000" w:rsidRDefault="00B047F5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83915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047F5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441FA11"/>
  <w15:docId w15:val="{9B53ABEB-F4AA-4D78-A38B-6B6EB5811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EE7CE-3D49-4F9D-8673-DFE71E2F7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2024-03-21T11:52:00Z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