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37492A">
      <w:pPr>
        <w:pStyle w:val="IQB-Aufgabentitel"/>
      </w:pPr>
      <w:r>
        <w:t>Zwanzig Prozent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E2218E" w:rsidTr="0037492A">
        <w:tc>
          <w:tcPr>
            <w:tcW w:w="1247" w:type="dxa"/>
            <w:vAlign w:val="center"/>
          </w:tcPr>
          <w:p w:rsidR="00E2218E" w:rsidRDefault="00E2218E" w:rsidP="00E2218E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E2218E" w:rsidRDefault="0037492A" w:rsidP="00E2218E">
            <w:pPr>
              <w:pStyle w:val="IQB-RSNormal"/>
            </w:pPr>
            <w:r>
              <w:t>30</w:t>
            </w:r>
          </w:p>
        </w:tc>
      </w:tr>
    </w:tbl>
    <w:p w:rsidR="00572517" w:rsidRDefault="00572517">
      <w:bookmarkStart w:id="0" w:name="_GoBack"/>
      <w:bookmarkEnd w:id="0"/>
    </w:p>
    <w:sectPr w:rsidR="00572517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B82C983E-63B9-47D0-8486-FC87C5BCBE29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92A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72517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218E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D66291C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C2283-58BF-42C9-97D8-886F0749C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2025-07-18T09:30:00Z</dcterms:created>
  <dcterms:modified xsi:type="dcterms:W3CDTF">2025-07-18T09:30:00Z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