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796" w:rsidRPr="00AB625C" w:rsidRDefault="00AB625C" w:rsidP="00AB625C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 w:rsidRPr="00E57A9C">
        <w:rPr>
          <w:sz w:val="28"/>
        </w:rPr>
        <w:t xml:space="preserve">Auswertung - </w:t>
      </w:r>
      <w:r w:rsidRPr="00AB625C">
        <w:rPr>
          <w:sz w:val="28"/>
        </w:rPr>
        <w:t>Zahlen addieren</w:t>
      </w:r>
    </w:p>
    <w:p w:rsidR="00740796" w:rsidRDefault="00AB625C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740796">
        <w:tc>
          <w:tcPr>
            <w:tcW w:w="1247" w:type="dxa"/>
            <w:vAlign w:val="center"/>
          </w:tcPr>
          <w:p w:rsidR="00740796" w:rsidRDefault="00AB625C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740796" w:rsidRDefault="00AB625C">
            <w:pPr>
              <w:pStyle w:val="IQB-RSNormal"/>
            </w:pPr>
            <w:r>
              <w:t>1 + 7; 2 + 6; 3 + 5; 4 + 4</w:t>
            </w:r>
          </w:p>
          <w:p w:rsidR="00740796" w:rsidRDefault="00740796"/>
          <w:p w:rsidR="00740796" w:rsidRDefault="00AB625C">
            <w:pPr>
              <w:pStyle w:val="IQB-RSNormal"/>
            </w:pPr>
            <w:r>
              <w:t>[Anm.: Die Reihenfolge der Summanden spielt keine Rolle, auch können</w:t>
            </w:r>
            <w:r w:rsidR="001E2A77">
              <w:br/>
            </w:r>
            <w:bookmarkStart w:id="0" w:name="_GoBack"/>
            <w:bookmarkEnd w:id="0"/>
            <w:r>
              <w:t xml:space="preserve">7 + 1, 6 + 2 und 5 + 3 noch </w:t>
            </w:r>
            <w:r>
              <w:rPr>
                <w:b/>
              </w:rPr>
              <w:t>zusätzlich</w:t>
            </w:r>
            <w:r>
              <w:t xml:space="preserve"> genannt werden.]</w:t>
            </w:r>
          </w:p>
        </w:tc>
      </w:tr>
      <w:tr w:rsidR="00740796">
        <w:tc>
          <w:tcPr>
            <w:tcW w:w="1247" w:type="dxa"/>
            <w:vAlign w:val="center"/>
          </w:tcPr>
          <w:p w:rsidR="00740796" w:rsidRDefault="00AB625C">
            <w:pPr>
              <w:pStyle w:val="IQB-RSCodeValue"/>
            </w:pPr>
            <w:r>
              <w:t>FALSCH</w:t>
            </w:r>
          </w:p>
        </w:tc>
        <w:tc>
          <w:tcPr>
            <w:tcW w:w="8390" w:type="dxa"/>
          </w:tcPr>
          <w:p w:rsidR="00740796" w:rsidRDefault="00AB625C">
            <w:pPr>
              <w:pStyle w:val="IQB-RSNormal"/>
            </w:pPr>
            <w:r>
              <w:t>Alle anderen Antworten.</w:t>
            </w:r>
          </w:p>
          <w:p w:rsidR="00740796" w:rsidRDefault="00740796"/>
          <w:p w:rsidR="00740796" w:rsidRDefault="00AB625C">
            <w:pPr>
              <w:pStyle w:val="IQB-RSNormal"/>
            </w:pPr>
            <w:r>
              <w:t>Beispiel(e)</w:t>
            </w:r>
          </w:p>
          <w:p w:rsidR="00740796" w:rsidRDefault="00AB625C">
            <w:pPr>
              <w:pStyle w:val="IQB-RSExample"/>
            </w:pPr>
            <w:r>
              <w:t>wenn 0 + 8 als Möglichkeit genannt wird.</w:t>
            </w:r>
          </w:p>
        </w:tc>
      </w:tr>
    </w:tbl>
    <w:p w:rsidR="00740796" w:rsidRDefault="00AB625C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740796">
        <w:tc>
          <w:tcPr>
            <w:tcW w:w="1247" w:type="dxa"/>
            <w:vAlign w:val="center"/>
          </w:tcPr>
          <w:p w:rsidR="00740796" w:rsidRDefault="00AB625C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740796" w:rsidRDefault="00AB625C">
            <w:pPr>
              <w:pStyle w:val="IQB-RSNormal"/>
            </w:pPr>
            <w:r>
              <w:t xml:space="preserve">Bruchzahlen, deren Summe </w:t>
            </w:r>
            <w:r w:rsidR="001E683E" w:rsidRPr="001E683E">
              <w:rPr>
                <w:position w:val="-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pt;height:30.85pt" o:ole="">
                  <v:imagedata r:id="rId8" o:title=""/>
                </v:shape>
                <o:OLEObject Type="Embed" ProgID="Equation.DSMT4" ShapeID="_x0000_i1025" DrawAspect="Content" ObjectID="_1778502858" r:id="rId9"/>
              </w:object>
            </w:r>
            <w:r>
              <w:t xml:space="preserve"> ergibt.</w:t>
            </w:r>
          </w:p>
          <w:p w:rsidR="00740796" w:rsidRDefault="00740796"/>
          <w:p w:rsidR="00740796" w:rsidRDefault="00AB625C">
            <w:pPr>
              <w:pStyle w:val="IQB-RSNormal"/>
            </w:pPr>
            <w:r>
              <w:t>Beispiel(e)</w:t>
            </w:r>
          </w:p>
          <w:p w:rsidR="00740796" w:rsidRDefault="001E683E">
            <w:pPr>
              <w:pStyle w:val="IQB-RSExample"/>
            </w:pPr>
            <w:r w:rsidRPr="001E683E">
              <w:rPr>
                <w:position w:val="-24"/>
              </w:rPr>
              <w:object w:dxaOrig="820" w:dyaOrig="620">
                <v:shape id="_x0000_i1026" type="#_x0000_t75" style="width:41.15pt;height:30.85pt" o:ole="">
                  <v:imagedata r:id="rId10" o:title=""/>
                </v:shape>
                <o:OLEObject Type="Embed" ProgID="Equation.DSMT4" ShapeID="_x0000_i1026" DrawAspect="Content" ObjectID="_1778502859" r:id="rId11"/>
              </w:object>
            </w:r>
          </w:p>
          <w:p w:rsidR="00740796" w:rsidRDefault="001E683E">
            <w:pPr>
              <w:pStyle w:val="IQB-RSExample"/>
            </w:pPr>
            <w:r w:rsidRPr="001E683E">
              <w:rPr>
                <w:position w:val="-24"/>
              </w:rPr>
              <w:object w:dxaOrig="859" w:dyaOrig="620">
                <v:shape id="_x0000_i1027" type="#_x0000_t75" style="width:43pt;height:30.85pt" o:ole="">
                  <v:imagedata r:id="rId12" o:title=""/>
                </v:shape>
                <o:OLEObject Type="Embed" ProgID="Equation.DSMT4" ShapeID="_x0000_i1027" DrawAspect="Content" ObjectID="_1778502860" r:id="rId13"/>
              </w:object>
            </w:r>
          </w:p>
          <w:p w:rsidR="00740796" w:rsidRDefault="001E683E">
            <w:pPr>
              <w:pStyle w:val="IQB-RSExample"/>
            </w:pPr>
            <w:r w:rsidRPr="001E683E">
              <w:rPr>
                <w:position w:val="-24"/>
              </w:rPr>
              <w:object w:dxaOrig="859" w:dyaOrig="620">
                <v:shape id="_x0000_i1028" type="#_x0000_t75" style="width:43pt;height:30.85pt" o:ole="">
                  <v:imagedata r:id="rId14" o:title=""/>
                </v:shape>
                <o:OLEObject Type="Embed" ProgID="Equation.DSMT4" ShapeID="_x0000_i1028" DrawAspect="Content" ObjectID="_1778502861" r:id="rId15"/>
              </w:object>
            </w:r>
          </w:p>
        </w:tc>
      </w:tr>
    </w:tbl>
    <w:p w:rsidR="002C25E3" w:rsidRDefault="002C25E3"/>
    <w:sectPr w:rsidR="002C25E3" w:rsidSect="00DB65D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2A77"/>
    <w:rsid w:val="001E683E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C25E3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40796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AB625C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B46F05D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link w:val="IQB-AufgabentitelZchn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  <w:style w:type="paragraph" w:customStyle="1" w:styleId="MTDisplayEquation">
    <w:name w:val="MTDisplayEquation"/>
    <w:basedOn w:val="Standard"/>
    <w:next w:val="Standard"/>
    <w:link w:val="MTDisplayEquationZchn"/>
    <w:rsid w:val="001E683E"/>
    <w:pPr>
      <w:tabs>
        <w:tab w:val="right" w:pos="9640"/>
      </w:tabs>
    </w:pPr>
    <w:rPr>
      <w:rFonts w:ascii="Arial" w:eastAsiaTheme="majorEastAsia" w:hAnsi="Arial" w:cstheme="majorBidi"/>
      <w:color w:val="4F81BD" w:themeColor="accent1"/>
      <w:sz w:val="28"/>
    </w:rPr>
  </w:style>
  <w:style w:type="character" w:customStyle="1" w:styleId="IQB-AufgabentitelZchn">
    <w:name w:val="IQB-Aufgabentitel Zchn"/>
    <w:basedOn w:val="berschrift2Zchn"/>
    <w:link w:val="IQB-Aufgabentitel"/>
    <w:rsid w:val="001E683E"/>
    <w:rPr>
      <w:rFonts w:ascii="Arial" w:eastAsiaTheme="majorEastAsia" w:hAnsi="Arial" w:cstheme="majorBidi"/>
      <w:b w:val="0"/>
      <w:bCs/>
      <w:color w:val="4F81BD" w:themeColor="accent1"/>
      <w:sz w:val="36"/>
      <w:szCs w:val="36"/>
    </w:rPr>
  </w:style>
  <w:style w:type="character" w:customStyle="1" w:styleId="MTDisplayEquationZchn">
    <w:name w:val="MTDisplayEquation Zchn"/>
    <w:basedOn w:val="IQB-AufgabentitelZchn"/>
    <w:link w:val="MTDisplayEquation"/>
    <w:rsid w:val="001E683E"/>
    <w:rPr>
      <w:rFonts w:ascii="Arial" w:eastAsiaTheme="majorEastAsia" w:hAnsi="Arial" w:cstheme="majorBidi"/>
      <w:b w:val="0"/>
      <w:bCs w:val="0"/>
      <w:color w:val="4F81BD" w:themeColor="accent1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0518B-99BD-408E-B9D7-457FC9874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7</cp:revision>
  <cp:lastPrinted>2012-12-11T10:05:00Z</cp:lastPrinted>
  <dcterms:created xsi:type="dcterms:W3CDTF">2024-03-11T12:01:00Z</dcterms:created>
  <dcterms:modified xsi:type="dcterms:W3CDTF">2024-05-29T13:48:00Z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