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FC6" w:rsidRDefault="008C7BA1">
      <w:pPr>
        <w:pStyle w:val="IQB-Aufgabentitel"/>
      </w:pPr>
      <w:r w:rsidRPr="00E57A9C">
        <w:rPr>
          <w:sz w:val="28"/>
        </w:rPr>
        <w:t xml:space="preserve">Auswertung - </w:t>
      </w:r>
      <w:r w:rsidRPr="008C7BA1">
        <w:rPr>
          <w:sz w:val="28"/>
        </w:rPr>
        <w:t>Richtig umgeformt</w:t>
      </w:r>
    </w:p>
    <w:p w:rsidR="00074FC6" w:rsidRDefault="008C7BA1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74FC6">
        <w:tc>
          <w:tcPr>
            <w:tcW w:w="1247" w:type="dxa"/>
            <w:vAlign w:val="center"/>
          </w:tcPr>
          <w:p w:rsidR="00074FC6" w:rsidRDefault="008C7BA1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74FC6" w:rsidRDefault="008C7BA1">
            <w:pPr>
              <w:pStyle w:val="IQB-RSNormal"/>
            </w:pPr>
            <w:r>
              <w:t>Jede Lösung, die nach Ausmultiplizieren wieder den ursprünglichen Term ergibt.</w:t>
            </w:r>
          </w:p>
          <w:p w:rsidR="00074FC6" w:rsidRDefault="00074FC6"/>
          <w:p w:rsidR="00074FC6" w:rsidRDefault="008C7BA1">
            <w:pPr>
              <w:pStyle w:val="IQB-RSNormal"/>
            </w:pPr>
            <w:r>
              <w:t>Beispiel(e)</w:t>
            </w:r>
          </w:p>
          <w:p w:rsidR="00074FC6" w:rsidRDefault="000922D8">
            <w:pPr>
              <w:pStyle w:val="IQB-RSExample"/>
            </w:pPr>
            <w:r w:rsidRPr="000922D8">
              <w:rPr>
                <w:position w:val="-10"/>
              </w:rPr>
              <w:object w:dxaOrig="11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55.8pt;height:16.2pt" o:ole="">
                  <v:imagedata r:id="rId8" o:title=""/>
                </v:shape>
                <o:OLEObject Type="Embed" ProgID="Equation.DSMT4" ShapeID="_x0000_i1026" DrawAspect="Content" ObjectID="_1773645660" r:id="rId9"/>
              </w:object>
            </w:r>
          </w:p>
          <w:p w:rsidR="00074FC6" w:rsidRDefault="000922D8">
            <w:pPr>
              <w:pStyle w:val="IQB-RSExample"/>
            </w:pPr>
            <w:r w:rsidRPr="000922D8">
              <w:rPr>
                <w:position w:val="-10"/>
              </w:rPr>
              <w:object w:dxaOrig="1200" w:dyaOrig="320">
                <v:shape id="_x0000_i1029" type="#_x0000_t75" style="width:60.3pt;height:16.2pt" o:ole="">
                  <v:imagedata r:id="rId10" o:title=""/>
                </v:shape>
                <o:OLEObject Type="Embed" ProgID="Equation.DSMT4" ShapeID="_x0000_i1029" DrawAspect="Content" ObjectID="_1773645661" r:id="rId11"/>
              </w:object>
            </w:r>
          </w:p>
        </w:tc>
        <w:bookmarkStart w:id="0" w:name="_GoBack"/>
        <w:bookmarkEnd w:id="0"/>
      </w:tr>
    </w:tbl>
    <w:p w:rsidR="00074FC6" w:rsidRDefault="008C7BA1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74FC6">
        <w:tc>
          <w:tcPr>
            <w:tcW w:w="1247" w:type="dxa"/>
            <w:vAlign w:val="center"/>
          </w:tcPr>
          <w:p w:rsidR="00074FC6" w:rsidRDefault="008C7BA1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74FC6" w:rsidRDefault="000922D8">
            <w:pPr>
              <w:pStyle w:val="IQB-RSNormal"/>
            </w:pPr>
            <w:r w:rsidRPr="000922D8">
              <w:rPr>
                <w:position w:val="-10"/>
              </w:rPr>
              <w:object w:dxaOrig="1060" w:dyaOrig="360">
                <v:shape id="_x0000_i1032" type="#_x0000_t75" style="width:53.2pt;height:18.15pt" o:ole="">
                  <v:imagedata r:id="rId12" o:title=""/>
                </v:shape>
                <o:OLEObject Type="Embed" ProgID="Equation.DSMT4" ShapeID="_x0000_i1032" DrawAspect="Content" ObjectID="_1773645662" r:id="rId13"/>
              </w:object>
            </w:r>
          </w:p>
          <w:p w:rsidR="00074FC6" w:rsidRDefault="008C7BA1">
            <w:pPr>
              <w:pStyle w:val="IQB-RSNormal"/>
            </w:pPr>
            <w:r>
              <w:t>[Anm.: Die Lösung ist auch richtig, wenn nicht so weit wie möglich vereinfacht wurde.]</w:t>
            </w:r>
          </w:p>
        </w:tc>
      </w:tr>
    </w:tbl>
    <w:p w:rsidR="0091655F" w:rsidRDefault="0091655F"/>
    <w:sectPr w:rsidR="0091655F" w:rsidSect="00DB65D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74FC6"/>
    <w:rsid w:val="00083727"/>
    <w:rsid w:val="00090346"/>
    <w:rsid w:val="000922D8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7BA1"/>
    <w:rsid w:val="0091655F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link w:val="IQB-AufgabentitelZchn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  <w:style w:type="paragraph" w:customStyle="1" w:styleId="MTDisplayEquation">
    <w:name w:val="MTDisplayEquation"/>
    <w:basedOn w:val="Standard"/>
    <w:next w:val="Standard"/>
    <w:link w:val="MTDisplayEquationZchn"/>
    <w:rsid w:val="000922D8"/>
    <w:pPr>
      <w:tabs>
        <w:tab w:val="right" w:pos="9640"/>
      </w:tabs>
    </w:pPr>
    <w:rPr>
      <w:rFonts w:ascii="Arial" w:eastAsiaTheme="majorEastAsia" w:hAnsi="Arial" w:cstheme="majorBidi"/>
      <w:color w:val="4F81BD" w:themeColor="accent1"/>
      <w:sz w:val="28"/>
    </w:rPr>
  </w:style>
  <w:style w:type="character" w:customStyle="1" w:styleId="IQB-AufgabentitelZchn">
    <w:name w:val="IQB-Aufgabentitel Zchn"/>
    <w:basedOn w:val="berschrift2Zchn"/>
    <w:link w:val="IQB-Aufgabentitel"/>
    <w:rsid w:val="000922D8"/>
    <w:rPr>
      <w:rFonts w:ascii="Arial" w:eastAsiaTheme="majorEastAsia" w:hAnsi="Arial" w:cstheme="majorBidi"/>
      <w:b w:val="0"/>
      <w:bCs/>
      <w:color w:val="4F81BD" w:themeColor="accent1"/>
      <w:sz w:val="36"/>
      <w:szCs w:val="36"/>
    </w:rPr>
  </w:style>
  <w:style w:type="character" w:customStyle="1" w:styleId="MTDisplayEquationZchn">
    <w:name w:val="MTDisplayEquation Zchn"/>
    <w:basedOn w:val="IQB-AufgabentitelZchn"/>
    <w:link w:val="MTDisplayEquation"/>
    <w:rsid w:val="000922D8"/>
    <w:rPr>
      <w:rFonts w:ascii="Arial" w:eastAsiaTheme="majorEastAsia" w:hAnsi="Arial" w:cstheme="majorBidi"/>
      <w:b w:val="0"/>
      <w:bCs w:val="0"/>
      <w:color w:val="4F81BD" w:themeColor="accen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92F5D-F741-4176-8681-0AB9F67E8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2024-03-11T12:01:00Z</dcterms:created>
  <dcterms:modified xsi:type="dcterms:W3CDTF">2024-04-03T08:34:00Z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