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97BD8" w:rsidRDefault="00D54016" w:rsidP="00D54016">
      <w:pPr>
        <w:pStyle w:val="IQB-Aufgabentitel"/>
        <w:pBdr>
          <w:top w:val="none" w:sz="0" w:space="0" w:color="auto"/>
          <w:bottom w:val="none" w:sz="0" w:space="0" w:color="auto"/>
        </w:pBdr>
      </w:pPr>
      <w:bookmarkStart w:id="0" w:name="_GoBack"/>
      <w:bookmarkEnd w:id="0"/>
      <w:r>
        <w:rPr>
          <w:sz w:val="28"/>
        </w:rPr>
        <w:t xml:space="preserve">Auswertung – </w:t>
      </w:r>
      <w:proofErr w:type="spellStart"/>
      <w:r w:rsidRPr="00D54016">
        <w:rPr>
          <w:sz w:val="28"/>
        </w:rPr>
        <w:t>Faschingsdeko</w:t>
      </w:r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D97BD8">
        <w:tc>
          <w:tcPr>
            <w:tcW w:w="1247" w:type="dxa"/>
            <w:vAlign w:val="center"/>
          </w:tcPr>
          <w:p w:rsidR="00D97BD8" w:rsidRDefault="00D54016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D97BD8" w:rsidRDefault="00D54016">
            <w:pPr>
              <w:pStyle w:val="IQB-RSNormal"/>
            </w:pPr>
            <w:r>
              <w:t>Angabe aller sechs Farbkombinationen.</w:t>
            </w:r>
          </w:p>
          <w:p w:rsidR="00D97BD8" w:rsidRDefault="00D54016">
            <w:pPr>
              <w:pStyle w:val="IQB-RSNormal"/>
            </w:pPr>
            <w:r>
              <w:t>[Anm.: Die Aufgabe ist ebenfalls richtig, wenn 12 Kombinationen (</w:t>
            </w:r>
            <w:proofErr w:type="spellStart"/>
            <w:r>
              <w:t>wr</w:t>
            </w:r>
            <w:proofErr w:type="spellEnd"/>
            <w:r>
              <w:t xml:space="preserve"> </w:t>
            </w:r>
            <w:r w:rsidRPr="00D54016">
              <w:rPr>
                <w:position w:val="-6"/>
              </w:rPr>
              <w:object w:dxaOrig="340" w:dyaOrig="2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.25pt;height:12pt" o:ole="">
                  <v:imagedata r:id="rId8" o:title=""/>
                </v:shape>
                <o:OLEObject Type="Embed" ProgID="Equation.DSMT4" ShapeID="_x0000_i1025" DrawAspect="Content" ObjectID="_1809428744" r:id="rId9"/>
              </w:object>
            </w:r>
            <w:r>
              <w:t xml:space="preserve"> </w:t>
            </w:r>
            <w:proofErr w:type="spellStart"/>
            <w:r>
              <w:t>rw</w:t>
            </w:r>
            <w:proofErr w:type="spellEnd"/>
            <w:r>
              <w:t>) angegeben werden. Die Kombinationen können auch in anderer Form, z.B. weiß-rot, notiert werden.]</w:t>
            </w:r>
          </w:p>
          <w:p w:rsidR="00D97BD8" w:rsidRDefault="00D97BD8"/>
          <w:p w:rsidR="00D97BD8" w:rsidRDefault="00D54016">
            <w:pPr>
              <w:pStyle w:val="IQB-RSNormal"/>
            </w:pPr>
            <w:r>
              <w:t>Beispiel(e)</w:t>
            </w:r>
          </w:p>
          <w:p w:rsidR="00D97BD8" w:rsidRDefault="00D54016">
            <w:pPr>
              <w:pStyle w:val="IQB-RSExample"/>
            </w:pPr>
            <w:r>
              <w:t>weiß-rot, weiß-blau, weiß-grün, rot-blau, rot-grün, blau-grün</w:t>
            </w:r>
          </w:p>
        </w:tc>
      </w:tr>
    </w:tbl>
    <w:p w:rsidR="00B56E57" w:rsidRDefault="00B56E57"/>
    <w:sectPr w:rsidR="00B56E57" w:rsidSect="00DB65DC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2F8BE24D-7D34-4BA2-8635-DD7F39DE4D17}"/>
    <w:embedBold r:id="rId2" w:fontKey="{83DDF35E-6A3C-4CB7-830B-8EA27846155D}"/>
    <w:embedBoldItalic r:id="rId3" w:fontKey="{F73FC950-574C-4167-BE01-B9D775503A0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56E57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4016"/>
    <w:rsid w:val="00D57617"/>
    <w:rsid w:val="00D67EE8"/>
    <w:rsid w:val="00D94169"/>
    <w:rsid w:val="00D97BD8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ED43F9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BE7C0D-36F3-48E4-9325-8AC8495FA7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47</Words>
  <Characters>299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6</cp:revision>
  <cp:lastPrinted>2012-12-11T10:05:00Z</cp:lastPrinted>
  <dcterms:created xsi:type="dcterms:W3CDTF">2024-04-12T12:19:00Z</dcterms:created>
  <dcterms:modified xsi:type="dcterms:W3CDTF">2025-05-22T12:19:00Z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