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169" w:rsidRDefault="005A6D89" w:rsidP="005A6D89">
      <w:pPr>
        <w:pStyle w:val="berschrift2"/>
        <w:jc w:val="center"/>
        <w:rPr>
          <w:b w:val="0"/>
          <w:sz w:val="28"/>
        </w:rPr>
      </w:pPr>
      <w:r>
        <w:rPr>
          <w:b w:val="0"/>
          <w:sz w:val="28"/>
        </w:rPr>
        <w:t xml:space="preserve">Auswertung – </w:t>
      </w:r>
      <w:r w:rsidR="005B5CEF">
        <w:rPr>
          <w:b w:val="0"/>
          <w:sz w:val="28"/>
        </w:rPr>
        <w:t>Kauf eines DVD-Players</w:t>
      </w:r>
    </w:p>
    <w:p w:rsidR="005B5CEF" w:rsidRDefault="00B476F8" w:rsidP="005B5CEF">
      <w:pPr>
        <w:pStyle w:val="IQBTHTeilaufgabeTitel"/>
      </w:pPr>
      <w:r>
        <w:t xml:space="preserve">Teilaufgabe </w:t>
      </w:r>
      <w:r w:rsidR="005B5CEF">
        <w:t>1</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7"/>
        <w:gridCol w:w="8391"/>
      </w:tblGrid>
      <w:tr w:rsidR="005B5CEF" w:rsidTr="00694685">
        <w:trPr>
          <w:cantSplit/>
        </w:trPr>
        <w:tc>
          <w:tcPr>
            <w:tcW w:w="1247" w:type="dxa"/>
            <w:shd w:val="clear" w:color="auto" w:fill="auto"/>
            <w:vAlign w:val="center"/>
          </w:tcPr>
          <w:p w:rsidR="005B5CEF" w:rsidRDefault="005B5CEF" w:rsidP="00694685">
            <w:pPr>
              <w:keepNext/>
              <w:keepLines/>
              <w:jc w:val="center"/>
            </w:pPr>
            <w:r>
              <w:t>RICHTIG</w:t>
            </w:r>
          </w:p>
        </w:tc>
        <w:tc>
          <w:tcPr>
            <w:tcW w:w="8391" w:type="dxa"/>
            <w:shd w:val="clear" w:color="auto" w:fill="auto"/>
            <w:vAlign w:val="center"/>
          </w:tcPr>
          <w:p w:rsidR="005B5CEF" w:rsidRDefault="005B5CEF" w:rsidP="00694685">
            <w:pPr>
              <w:keepNext/>
              <w:keepLines/>
            </w:pPr>
            <w:r>
              <w:t xml:space="preserve">79,99 </w:t>
            </w:r>
            <w:r w:rsidRPr="00426754">
              <w:rPr>
                <w:position w:val="-6"/>
              </w:rPr>
              <w:object w:dxaOrig="2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4.25pt" o:ole="">
                  <v:imagedata r:id="rId8" o:title=""/>
                </v:shape>
                <o:OLEObject Type="Embed" ProgID="Equation.DSMT4" ShapeID="_x0000_i1025" DrawAspect="Content" ObjectID="_1416663599" r:id="rId9"/>
              </w:object>
            </w:r>
          </w:p>
          <w:p w:rsidR="005B5CEF" w:rsidRDefault="005B5CEF" w:rsidP="00694685">
            <w:pPr>
              <w:keepNext/>
              <w:keepLines/>
            </w:pPr>
          </w:p>
          <w:p w:rsidR="005B5CEF" w:rsidRDefault="005B5CEF" w:rsidP="00694685">
            <w:pPr>
              <w:keepNext/>
              <w:keepLines/>
            </w:pPr>
            <w:r>
              <w:t xml:space="preserve">ODER </w:t>
            </w:r>
          </w:p>
          <w:p w:rsidR="005B5CEF" w:rsidRDefault="005B5CEF" w:rsidP="00694685">
            <w:pPr>
              <w:keepNext/>
              <w:keepLines/>
            </w:pPr>
          </w:p>
          <w:p w:rsidR="005B5CEF" w:rsidRDefault="005B5CEF" w:rsidP="00694685">
            <w:pPr>
              <w:keepNext/>
              <w:keepLines/>
            </w:pPr>
            <w:r>
              <w:t>(Grenzfall)</w:t>
            </w:r>
          </w:p>
          <w:p w:rsidR="005B5CEF" w:rsidRPr="00782090" w:rsidRDefault="005B5CEF" w:rsidP="00694685">
            <w:pPr>
              <w:keepNext/>
              <w:keepLines/>
            </w:pPr>
            <w:r>
              <w:t xml:space="preserve">80 </w:t>
            </w:r>
            <w:r w:rsidRPr="00426754">
              <w:rPr>
                <w:position w:val="-6"/>
              </w:rPr>
              <w:object w:dxaOrig="220" w:dyaOrig="279">
                <v:shape id="_x0000_i1026" type="#_x0000_t75" style="width:11.25pt;height:14.25pt" o:ole="">
                  <v:imagedata r:id="rId10" o:title=""/>
                </v:shape>
                <o:OLEObject Type="Embed" ProgID="Equation.DSMT4" ShapeID="_x0000_i1026" DrawAspect="Content" ObjectID="_1416663600" r:id="rId11"/>
              </w:object>
            </w:r>
          </w:p>
        </w:tc>
      </w:tr>
    </w:tbl>
    <w:p w:rsidR="005B5CEF" w:rsidRDefault="005B5CEF" w:rsidP="005B5CEF"/>
    <w:p w:rsidR="005B5CEF" w:rsidRDefault="00B476F8" w:rsidP="005B5CEF">
      <w:pPr>
        <w:pStyle w:val="IQBTHTeilaufgabeTitel"/>
      </w:pPr>
      <w:r>
        <w:t xml:space="preserve">Teilaufgabe </w:t>
      </w:r>
      <w:bookmarkStart w:id="0" w:name="_GoBack"/>
      <w:bookmarkEnd w:id="0"/>
      <w:r w:rsidR="005B5CEF">
        <w:t>2</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7"/>
        <w:gridCol w:w="8391"/>
      </w:tblGrid>
      <w:tr w:rsidR="005B5CEF" w:rsidTr="00694685">
        <w:trPr>
          <w:cantSplit/>
        </w:trPr>
        <w:tc>
          <w:tcPr>
            <w:tcW w:w="1247" w:type="dxa"/>
            <w:shd w:val="clear" w:color="auto" w:fill="auto"/>
            <w:vAlign w:val="center"/>
          </w:tcPr>
          <w:p w:rsidR="005B5CEF" w:rsidRDefault="005B5CEF" w:rsidP="00694685">
            <w:pPr>
              <w:keepNext/>
              <w:keepLines/>
              <w:jc w:val="center"/>
            </w:pPr>
            <w:r>
              <w:t>RICHTIG</w:t>
            </w:r>
          </w:p>
        </w:tc>
        <w:tc>
          <w:tcPr>
            <w:tcW w:w="8391" w:type="dxa"/>
            <w:shd w:val="clear" w:color="auto" w:fill="auto"/>
            <w:vAlign w:val="center"/>
          </w:tcPr>
          <w:p w:rsidR="005B5CEF" w:rsidRDefault="005B5CEF" w:rsidP="00694685">
            <w:pPr>
              <w:keepNext/>
              <w:keepLines/>
            </w:pPr>
            <w:r>
              <w:t>Nein</w:t>
            </w:r>
          </w:p>
          <w:p w:rsidR="005B5CEF" w:rsidRDefault="005B5CEF" w:rsidP="00694685">
            <w:pPr>
              <w:keepNext/>
              <w:keepLines/>
            </w:pPr>
            <w:r>
              <w:t xml:space="preserve">  </w:t>
            </w:r>
          </w:p>
          <w:p w:rsidR="005B5CEF" w:rsidRDefault="005B5CEF" w:rsidP="00694685">
            <w:pPr>
              <w:keepNext/>
              <w:keepLines/>
            </w:pPr>
            <w:r>
              <w:t>UND</w:t>
            </w:r>
          </w:p>
          <w:p w:rsidR="005B5CEF" w:rsidRDefault="005B5CEF" w:rsidP="00694685">
            <w:pPr>
              <w:keepNext/>
              <w:keepLines/>
            </w:pPr>
            <w:r>
              <w:t xml:space="preserve"> </w:t>
            </w:r>
          </w:p>
          <w:p w:rsidR="005B5CEF" w:rsidRDefault="005B5CEF" w:rsidP="00694685">
            <w:pPr>
              <w:keepNext/>
              <w:keepLines/>
            </w:pPr>
            <w:r>
              <w:t>Richtige Begründung, in welcher darauf verwiesen wird, dass sich der Preisnachlass von 20 % und der Rabatt von 5 % auf unterschiedliche Grundwerte beziehen.</w:t>
            </w:r>
          </w:p>
          <w:p w:rsidR="005B5CEF" w:rsidRDefault="005B5CEF" w:rsidP="00694685">
            <w:pPr>
              <w:keepNext/>
              <w:keepLines/>
            </w:pPr>
            <w:r>
              <w:t>[Anm.: Auch das Berechnen des jeweils zu zahlenden Betrages wird akzeptiert. Es können auch gerundete Werte verwendet werden. Die Lösung wird auch akzeptiert, wenn bei den Zwischenergebnissen mit aufgerundeten Werten weitergerechnet wird.]</w:t>
            </w:r>
          </w:p>
          <w:p w:rsidR="005B5CEF" w:rsidRDefault="005B5CEF" w:rsidP="00694685">
            <w:pPr>
              <w:keepNext/>
              <w:keepLines/>
            </w:pPr>
          </w:p>
          <w:p w:rsidR="005B5CEF" w:rsidRDefault="005B5CEF" w:rsidP="00694685">
            <w:pPr>
              <w:keepNext/>
              <w:keepLines/>
            </w:pPr>
            <w:r>
              <w:t>Beispiel(e)</w:t>
            </w:r>
          </w:p>
          <w:p w:rsidR="005B5CEF" w:rsidRPr="00AD01B9" w:rsidRDefault="005B5CEF" w:rsidP="00694685">
            <w:pPr>
              <w:keepNext/>
              <w:keepLines/>
              <w:spacing w:before="120"/>
              <w:rPr>
                <w:i/>
              </w:rPr>
            </w:pPr>
            <w:r>
              <w:rPr>
                <w:i/>
              </w:rPr>
              <w:t>•</w:t>
            </w:r>
            <w:r w:rsidRPr="00AD01B9">
              <w:rPr>
                <w:i/>
              </w:rPr>
              <w:t xml:space="preserve"> Der Preisnachlass von 20 % bezieht sich auf den Grundwert </w:t>
            </w:r>
            <w:proofErr w:type="gramStart"/>
            <w:r w:rsidRPr="00AD01B9">
              <w:rPr>
                <w:i/>
              </w:rPr>
              <w:t xml:space="preserve">99,99 </w:t>
            </w:r>
            <w:proofErr w:type="gramEnd"/>
            <w:r w:rsidRPr="00426754">
              <w:rPr>
                <w:i/>
                <w:position w:val="-6"/>
              </w:rPr>
              <w:object w:dxaOrig="220" w:dyaOrig="279">
                <v:shape id="_x0000_i1027" type="#_x0000_t75" style="width:11.25pt;height:14.25pt" o:ole="">
                  <v:imagedata r:id="rId12" o:title=""/>
                </v:shape>
                <o:OLEObject Type="Embed" ProgID="Equation.DSMT4" ShapeID="_x0000_i1027" DrawAspect="Content" ObjectID="_1416663601" r:id="rId13"/>
              </w:object>
            </w:r>
            <w:r w:rsidRPr="00AD01B9">
              <w:rPr>
                <w:i/>
              </w:rPr>
              <w:t>.</w:t>
            </w:r>
          </w:p>
          <w:p w:rsidR="005B5CEF" w:rsidRDefault="005B5CEF" w:rsidP="00694685">
            <w:pPr>
              <w:keepNext/>
              <w:keepLines/>
            </w:pPr>
            <w:r w:rsidRPr="00AD01B9">
              <w:rPr>
                <w:i/>
              </w:rPr>
              <w:t xml:space="preserve">Der Rabatt von 5 % bezieht sich dann jedoch auf einen niedrigeren Grundwert. </w:t>
            </w:r>
          </w:p>
          <w:p w:rsidR="005B5CEF" w:rsidRPr="00AD01B9" w:rsidRDefault="005B5CEF" w:rsidP="00694685">
            <w:pPr>
              <w:keepNext/>
              <w:keepLines/>
              <w:spacing w:before="120"/>
              <w:rPr>
                <w:i/>
              </w:rPr>
            </w:pPr>
            <w:r>
              <w:rPr>
                <w:i/>
              </w:rPr>
              <w:t>•</w:t>
            </w:r>
            <w:r w:rsidRPr="00AD01B9">
              <w:rPr>
                <w:i/>
              </w:rPr>
              <w:t xml:space="preserve"> Erst 20 %, dann 5 %:</w:t>
            </w:r>
          </w:p>
          <w:p w:rsidR="005B5CEF" w:rsidRDefault="005B5CEF" w:rsidP="00694685">
            <w:pPr>
              <w:keepNext/>
              <w:keepLines/>
            </w:pPr>
            <w:r>
              <w:t xml:space="preserve">0,80 </w:t>
            </w:r>
            <w:r w:rsidRPr="00AD01B9">
              <w:sym w:font="Symbol" w:char="F0D7"/>
            </w:r>
            <w:r>
              <w:t xml:space="preserve"> 99,99 </w:t>
            </w:r>
            <w:r w:rsidRPr="00426754">
              <w:rPr>
                <w:position w:val="-6"/>
              </w:rPr>
              <w:object w:dxaOrig="220" w:dyaOrig="279">
                <v:shape id="_x0000_i1028" type="#_x0000_t75" style="width:11.25pt;height:14.25pt" o:ole="">
                  <v:imagedata r:id="rId14" o:title=""/>
                </v:shape>
                <o:OLEObject Type="Embed" ProgID="Equation.DSMT4" ShapeID="_x0000_i1028" DrawAspect="Content" ObjectID="_1416663602" r:id="rId15"/>
              </w:object>
            </w:r>
            <w:r>
              <w:t xml:space="preserve"> = 79,99 </w:t>
            </w:r>
            <w:r w:rsidRPr="00426754">
              <w:rPr>
                <w:position w:val="-6"/>
              </w:rPr>
              <w:object w:dxaOrig="220" w:dyaOrig="279">
                <v:shape id="_x0000_i1029" type="#_x0000_t75" style="width:11.25pt;height:14.25pt" o:ole="">
                  <v:imagedata r:id="rId16" o:title=""/>
                </v:shape>
                <o:OLEObject Type="Embed" ProgID="Equation.DSMT4" ShapeID="_x0000_i1029" DrawAspect="Content" ObjectID="_1416663603" r:id="rId17"/>
              </w:object>
            </w:r>
            <w:r>
              <w:t xml:space="preserve"> </w:t>
            </w:r>
            <w:r w:rsidRPr="00AD01B9">
              <w:rPr>
                <w:i/>
              </w:rPr>
              <w:t>dann</w:t>
            </w:r>
            <w:r>
              <w:t xml:space="preserve"> 0,95 </w:t>
            </w:r>
            <w:r w:rsidRPr="00AD01B9">
              <w:sym w:font="Symbol" w:char="F0D7"/>
            </w:r>
            <w:r>
              <w:t xml:space="preserve"> 79,99 </w:t>
            </w:r>
            <w:r w:rsidRPr="00426754">
              <w:rPr>
                <w:position w:val="-6"/>
              </w:rPr>
              <w:object w:dxaOrig="220" w:dyaOrig="279">
                <v:shape id="_x0000_i1030" type="#_x0000_t75" style="width:11.25pt;height:14.25pt" o:ole="">
                  <v:imagedata r:id="rId18" o:title=""/>
                </v:shape>
                <o:OLEObject Type="Embed" ProgID="Equation.DSMT4" ShapeID="_x0000_i1030" DrawAspect="Content" ObjectID="_1416663604" r:id="rId19"/>
              </w:object>
            </w:r>
            <w:r>
              <w:t xml:space="preserve"> = 75,99 </w:t>
            </w:r>
            <w:r w:rsidRPr="00426754">
              <w:rPr>
                <w:position w:val="-6"/>
              </w:rPr>
              <w:object w:dxaOrig="220" w:dyaOrig="279">
                <v:shape id="_x0000_i1031" type="#_x0000_t75" style="width:11.25pt;height:14.25pt" o:ole="">
                  <v:imagedata r:id="rId20" o:title=""/>
                </v:shape>
                <o:OLEObject Type="Embed" ProgID="Equation.DSMT4" ShapeID="_x0000_i1031" DrawAspect="Content" ObjectID="_1416663605" r:id="rId21"/>
              </w:object>
            </w:r>
          </w:p>
          <w:p w:rsidR="005B5CEF" w:rsidRDefault="005B5CEF" w:rsidP="00694685">
            <w:pPr>
              <w:keepNext/>
              <w:keepLines/>
            </w:pPr>
            <w:r w:rsidRPr="00AD01B9">
              <w:rPr>
                <w:i/>
              </w:rPr>
              <w:t>Sogleich 25 %:</w:t>
            </w:r>
          </w:p>
          <w:p w:rsidR="005B5CEF" w:rsidRDefault="005B5CEF" w:rsidP="00694685">
            <w:pPr>
              <w:keepNext/>
              <w:keepLines/>
            </w:pPr>
            <w:r>
              <w:t xml:space="preserve">0,75 </w:t>
            </w:r>
            <w:r w:rsidRPr="00AD01B9">
              <w:sym w:font="Symbol" w:char="F0D7"/>
            </w:r>
            <w:r>
              <w:t xml:space="preserve"> 99,99 </w:t>
            </w:r>
            <w:r w:rsidRPr="00426754">
              <w:rPr>
                <w:position w:val="-6"/>
              </w:rPr>
              <w:object w:dxaOrig="220" w:dyaOrig="279">
                <v:shape id="_x0000_i1032" type="#_x0000_t75" style="width:11.25pt;height:14.25pt" o:ole="">
                  <v:imagedata r:id="rId22" o:title=""/>
                </v:shape>
                <o:OLEObject Type="Embed" ProgID="Equation.DSMT4" ShapeID="_x0000_i1032" DrawAspect="Content" ObjectID="_1416663606" r:id="rId23"/>
              </w:object>
            </w:r>
            <w:r>
              <w:t xml:space="preserve"> = 74,99 </w:t>
            </w:r>
            <w:r w:rsidRPr="00426754">
              <w:rPr>
                <w:position w:val="-6"/>
              </w:rPr>
              <w:object w:dxaOrig="220" w:dyaOrig="279">
                <v:shape id="_x0000_i1033" type="#_x0000_t75" style="width:11.25pt;height:14.25pt" o:ole="">
                  <v:imagedata r:id="rId24" o:title=""/>
                </v:shape>
                <o:OLEObject Type="Embed" ProgID="Equation.DSMT4" ShapeID="_x0000_i1033" DrawAspect="Content" ObjectID="_1416663607" r:id="rId25"/>
              </w:object>
            </w:r>
          </w:p>
          <w:p w:rsidR="005B5CEF" w:rsidRDefault="005B5CEF" w:rsidP="00694685">
            <w:pPr>
              <w:keepNext/>
              <w:keepLines/>
            </w:pPr>
            <w:r w:rsidRPr="00AD01B9">
              <w:rPr>
                <w:i/>
              </w:rPr>
              <w:t>(Stimmt nicht überein!)</w:t>
            </w:r>
          </w:p>
          <w:p w:rsidR="005B5CEF" w:rsidRPr="00AD01B9" w:rsidRDefault="005B5CEF" w:rsidP="00694685">
            <w:pPr>
              <w:keepNext/>
              <w:keepLines/>
              <w:spacing w:before="120"/>
              <w:rPr>
                <w:i/>
              </w:rPr>
            </w:pPr>
            <w:r>
              <w:rPr>
                <w:i/>
              </w:rPr>
              <w:t>•</w:t>
            </w:r>
            <w:r w:rsidRPr="00AD01B9">
              <w:rPr>
                <w:i/>
              </w:rPr>
              <w:t xml:space="preserve"> Alternative Berechnungsmethoden, z. B. "Dreisatz"</w:t>
            </w:r>
          </w:p>
        </w:tc>
      </w:tr>
      <w:tr w:rsidR="005B5CEF" w:rsidTr="00694685">
        <w:trPr>
          <w:cantSplit/>
        </w:trPr>
        <w:tc>
          <w:tcPr>
            <w:tcW w:w="1247" w:type="dxa"/>
            <w:shd w:val="clear" w:color="auto" w:fill="auto"/>
            <w:vAlign w:val="center"/>
          </w:tcPr>
          <w:p w:rsidR="005B5CEF" w:rsidRDefault="005B5CEF" w:rsidP="00694685">
            <w:pPr>
              <w:keepNext/>
              <w:keepLines/>
              <w:jc w:val="center"/>
            </w:pPr>
            <w:r>
              <w:t>FALSCH</w:t>
            </w:r>
          </w:p>
        </w:tc>
        <w:tc>
          <w:tcPr>
            <w:tcW w:w="8391" w:type="dxa"/>
            <w:shd w:val="clear" w:color="auto" w:fill="auto"/>
            <w:vAlign w:val="center"/>
          </w:tcPr>
          <w:p w:rsidR="005B5CEF" w:rsidRDefault="005B5CEF" w:rsidP="00694685">
            <w:pPr>
              <w:keepNext/>
              <w:keepLines/>
            </w:pPr>
            <w:r>
              <w:t>Alle unvollständigen, fehlerhaften oder falschen Antworten.</w:t>
            </w:r>
          </w:p>
          <w:p w:rsidR="005B5CEF" w:rsidRDefault="005B5CEF" w:rsidP="00694685">
            <w:pPr>
              <w:keepNext/>
              <w:keepLines/>
            </w:pPr>
          </w:p>
          <w:p w:rsidR="005B5CEF" w:rsidRDefault="005B5CEF" w:rsidP="00694685">
            <w:pPr>
              <w:keepNext/>
              <w:keepLines/>
            </w:pPr>
            <w:r>
              <w:t>Beispiel(e)</w:t>
            </w:r>
          </w:p>
          <w:p w:rsidR="005B5CEF" w:rsidRPr="00AD01B9" w:rsidRDefault="005B5CEF" w:rsidP="00694685">
            <w:pPr>
              <w:keepNext/>
              <w:keepLines/>
              <w:spacing w:before="120"/>
              <w:rPr>
                <w:i/>
              </w:rPr>
            </w:pPr>
            <w:r>
              <w:rPr>
                <w:i/>
              </w:rPr>
              <w:t>•</w:t>
            </w:r>
            <w:r w:rsidRPr="00AD01B9">
              <w:rPr>
                <w:i/>
              </w:rPr>
              <w:t xml:space="preserve"> Ja, man kann die beiden Prozentsätze addieren, da sie sich auf denselben Preis beziehen.</w:t>
            </w:r>
          </w:p>
          <w:p w:rsidR="005B5CEF" w:rsidRPr="00AD01B9" w:rsidRDefault="005B5CEF" w:rsidP="00694685">
            <w:pPr>
              <w:keepNext/>
              <w:keepLines/>
              <w:spacing w:before="120"/>
              <w:rPr>
                <w:i/>
              </w:rPr>
            </w:pPr>
            <w:r>
              <w:rPr>
                <w:i/>
              </w:rPr>
              <w:t>•</w:t>
            </w:r>
            <w:r w:rsidRPr="00AD01B9">
              <w:rPr>
                <w:i/>
              </w:rPr>
              <w:t xml:space="preserve"> (Grenzfall)</w:t>
            </w:r>
          </w:p>
          <w:p w:rsidR="005B5CEF" w:rsidRDefault="005B5CEF" w:rsidP="00694685">
            <w:pPr>
              <w:keepNext/>
              <w:keepLines/>
            </w:pPr>
            <w:r w:rsidRPr="00AD01B9">
              <w:rPr>
                <w:i/>
              </w:rPr>
              <w:t>Nein, denn wenn ich gleich 25 % abziehe, ist dies mehr als wenn ich zunächst nur 20 % und dann 5 % abziehe.</w:t>
            </w:r>
          </w:p>
          <w:p w:rsidR="005B5CEF" w:rsidRDefault="005B5CEF" w:rsidP="00694685">
            <w:pPr>
              <w:keepNext/>
              <w:keepLines/>
            </w:pPr>
            <w:r w:rsidRPr="00AD01B9">
              <w:rPr>
                <w:i/>
              </w:rPr>
              <w:t>[Anm.: Hier wird nicht erläutert, worauf diese Tatsache beruht.]</w:t>
            </w:r>
          </w:p>
          <w:p w:rsidR="005B5CEF" w:rsidRPr="00AD01B9" w:rsidRDefault="005B5CEF" w:rsidP="00694685">
            <w:pPr>
              <w:keepNext/>
              <w:keepLines/>
              <w:spacing w:before="120"/>
              <w:rPr>
                <w:i/>
              </w:rPr>
            </w:pPr>
            <w:r>
              <w:rPr>
                <w:i/>
              </w:rPr>
              <w:t>•</w:t>
            </w:r>
            <w:r w:rsidRPr="00AD01B9">
              <w:rPr>
                <w:i/>
              </w:rPr>
              <w:t xml:space="preserve"> (Grenzfall)</w:t>
            </w:r>
          </w:p>
          <w:p w:rsidR="005B5CEF" w:rsidRPr="00782090" w:rsidRDefault="005B5CEF" w:rsidP="00694685">
            <w:pPr>
              <w:keepNext/>
              <w:keepLines/>
            </w:pPr>
            <w:r w:rsidRPr="00AD01B9">
              <w:rPr>
                <w:i/>
              </w:rPr>
              <w:t>Die beiden Grundwerte sind verschieden!</w:t>
            </w:r>
          </w:p>
        </w:tc>
      </w:tr>
    </w:tbl>
    <w:p w:rsidR="005A6D89" w:rsidRPr="00E76C10" w:rsidRDefault="005A6D89" w:rsidP="005A6D89">
      <w:pPr>
        <w:rPr>
          <w:sz w:val="24"/>
        </w:rPr>
      </w:pPr>
    </w:p>
    <w:sectPr w:rsidR="005A6D89" w:rsidRPr="00E76C10" w:rsidSect="00D60A6F">
      <w:footerReference w:type="even" r:id="rId26"/>
      <w:footerReference w:type="default" r:id="rId27"/>
      <w:headerReference w:type="first" r:id="rId28"/>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4685" w:rsidRDefault="00694685">
      <w:r>
        <w:separator/>
      </w:r>
    </w:p>
  </w:endnote>
  <w:endnote w:type="continuationSeparator" w:id="0">
    <w:p w:rsidR="00694685" w:rsidRDefault="00694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34C" w:rsidRDefault="0059034C"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59034C" w:rsidRDefault="0059034C">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34C" w:rsidRDefault="0059034C"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5B5CEF">
      <w:rPr>
        <w:rStyle w:val="Seitenzahl"/>
        <w:noProof/>
      </w:rPr>
      <w:t>2</w:t>
    </w:r>
    <w:r>
      <w:rPr>
        <w:rStyle w:val="Seitenzahl"/>
      </w:rPr>
      <w:fldChar w:fldCharType="end"/>
    </w:r>
  </w:p>
  <w:p w:rsidR="0059034C" w:rsidRDefault="0059034C">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4685" w:rsidRDefault="00694685">
      <w:r>
        <w:separator/>
      </w:r>
    </w:p>
  </w:footnote>
  <w:footnote w:type="continuationSeparator" w:id="0">
    <w:p w:rsidR="00694685" w:rsidRDefault="006946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34C" w:rsidRDefault="006F2862">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6"/>
  </w:num>
  <w:num w:numId="4">
    <w:abstractNumId w:val="4"/>
  </w:num>
  <w:num w:numId="5">
    <w:abstractNumId w:val="1"/>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84F"/>
    <w:rsid w:val="00036691"/>
    <w:rsid w:val="0006149C"/>
    <w:rsid w:val="00081387"/>
    <w:rsid w:val="000B00DB"/>
    <w:rsid w:val="000B4812"/>
    <w:rsid w:val="000D2DB0"/>
    <w:rsid w:val="000D5D22"/>
    <w:rsid w:val="000E6666"/>
    <w:rsid w:val="000E697C"/>
    <w:rsid w:val="001048AC"/>
    <w:rsid w:val="00117BA5"/>
    <w:rsid w:val="00121C99"/>
    <w:rsid w:val="00122EF9"/>
    <w:rsid w:val="001323FA"/>
    <w:rsid w:val="00173A9F"/>
    <w:rsid w:val="00176D67"/>
    <w:rsid w:val="001C20E7"/>
    <w:rsid w:val="001C55D0"/>
    <w:rsid w:val="001E413A"/>
    <w:rsid w:val="001E6C75"/>
    <w:rsid w:val="001F5666"/>
    <w:rsid w:val="001F5E68"/>
    <w:rsid w:val="00203D18"/>
    <w:rsid w:val="00226C04"/>
    <w:rsid w:val="002334AE"/>
    <w:rsid w:val="0026784F"/>
    <w:rsid w:val="00276A48"/>
    <w:rsid w:val="002902AF"/>
    <w:rsid w:val="002A3F85"/>
    <w:rsid w:val="002B22BB"/>
    <w:rsid w:val="00304067"/>
    <w:rsid w:val="00304DCD"/>
    <w:rsid w:val="003172B8"/>
    <w:rsid w:val="00325775"/>
    <w:rsid w:val="00354F25"/>
    <w:rsid w:val="003651DD"/>
    <w:rsid w:val="003751AF"/>
    <w:rsid w:val="00375D62"/>
    <w:rsid w:val="0039244B"/>
    <w:rsid w:val="003A496B"/>
    <w:rsid w:val="003B3A83"/>
    <w:rsid w:val="003C1D06"/>
    <w:rsid w:val="003C5441"/>
    <w:rsid w:val="003C7D61"/>
    <w:rsid w:val="003D50E7"/>
    <w:rsid w:val="003D6D24"/>
    <w:rsid w:val="003D7948"/>
    <w:rsid w:val="00426CE8"/>
    <w:rsid w:val="00432124"/>
    <w:rsid w:val="00455169"/>
    <w:rsid w:val="00460D51"/>
    <w:rsid w:val="00461D1A"/>
    <w:rsid w:val="004A0EB1"/>
    <w:rsid w:val="004D1DCE"/>
    <w:rsid w:val="004D54E8"/>
    <w:rsid w:val="004F4AE1"/>
    <w:rsid w:val="004F70C4"/>
    <w:rsid w:val="0050377F"/>
    <w:rsid w:val="00510900"/>
    <w:rsid w:val="00515C4D"/>
    <w:rsid w:val="005163C7"/>
    <w:rsid w:val="00542EEE"/>
    <w:rsid w:val="00566351"/>
    <w:rsid w:val="00573AB9"/>
    <w:rsid w:val="0059034C"/>
    <w:rsid w:val="00593590"/>
    <w:rsid w:val="005A6D89"/>
    <w:rsid w:val="005B5CEF"/>
    <w:rsid w:val="005D22C4"/>
    <w:rsid w:val="0061709D"/>
    <w:rsid w:val="006330E5"/>
    <w:rsid w:val="00666933"/>
    <w:rsid w:val="00687ABE"/>
    <w:rsid w:val="00692E69"/>
    <w:rsid w:val="00694685"/>
    <w:rsid w:val="006F2862"/>
    <w:rsid w:val="006F52F5"/>
    <w:rsid w:val="00724400"/>
    <w:rsid w:val="00753D68"/>
    <w:rsid w:val="00756CB3"/>
    <w:rsid w:val="007A336F"/>
    <w:rsid w:val="007A3D94"/>
    <w:rsid w:val="007A45ED"/>
    <w:rsid w:val="007B7BC3"/>
    <w:rsid w:val="007C729F"/>
    <w:rsid w:val="007D4262"/>
    <w:rsid w:val="007E2F93"/>
    <w:rsid w:val="00803E25"/>
    <w:rsid w:val="008051D6"/>
    <w:rsid w:val="00834EDF"/>
    <w:rsid w:val="00870C2F"/>
    <w:rsid w:val="00871097"/>
    <w:rsid w:val="0087731D"/>
    <w:rsid w:val="00877776"/>
    <w:rsid w:val="008839DF"/>
    <w:rsid w:val="0088770C"/>
    <w:rsid w:val="008A232F"/>
    <w:rsid w:val="008A3DCE"/>
    <w:rsid w:val="008A71E5"/>
    <w:rsid w:val="008B6AC4"/>
    <w:rsid w:val="008D109B"/>
    <w:rsid w:val="008F090C"/>
    <w:rsid w:val="009050C7"/>
    <w:rsid w:val="009359CE"/>
    <w:rsid w:val="0094519A"/>
    <w:rsid w:val="00945238"/>
    <w:rsid w:val="00951247"/>
    <w:rsid w:val="009556C1"/>
    <w:rsid w:val="009946D3"/>
    <w:rsid w:val="009A5EFF"/>
    <w:rsid w:val="009A6A91"/>
    <w:rsid w:val="009C47FB"/>
    <w:rsid w:val="009D2627"/>
    <w:rsid w:val="00A03F22"/>
    <w:rsid w:val="00A12FBB"/>
    <w:rsid w:val="00A13FB9"/>
    <w:rsid w:val="00A45470"/>
    <w:rsid w:val="00A527A9"/>
    <w:rsid w:val="00A74051"/>
    <w:rsid w:val="00A8242C"/>
    <w:rsid w:val="00AD2EBA"/>
    <w:rsid w:val="00AE09C7"/>
    <w:rsid w:val="00B0258E"/>
    <w:rsid w:val="00B476F8"/>
    <w:rsid w:val="00B511DD"/>
    <w:rsid w:val="00B64CD2"/>
    <w:rsid w:val="00B8136A"/>
    <w:rsid w:val="00B93D5C"/>
    <w:rsid w:val="00BB4632"/>
    <w:rsid w:val="00BD2EAF"/>
    <w:rsid w:val="00BE5DEA"/>
    <w:rsid w:val="00C01791"/>
    <w:rsid w:val="00C12C3E"/>
    <w:rsid w:val="00C30223"/>
    <w:rsid w:val="00C31DDF"/>
    <w:rsid w:val="00C82E79"/>
    <w:rsid w:val="00C93D69"/>
    <w:rsid w:val="00C974B6"/>
    <w:rsid w:val="00CC00CD"/>
    <w:rsid w:val="00CE6C83"/>
    <w:rsid w:val="00CF0367"/>
    <w:rsid w:val="00CF4215"/>
    <w:rsid w:val="00D01663"/>
    <w:rsid w:val="00D03669"/>
    <w:rsid w:val="00D06B7B"/>
    <w:rsid w:val="00D11CFD"/>
    <w:rsid w:val="00D2434A"/>
    <w:rsid w:val="00D44C7A"/>
    <w:rsid w:val="00D608AD"/>
    <w:rsid w:val="00D60A6F"/>
    <w:rsid w:val="00DE679B"/>
    <w:rsid w:val="00DF3422"/>
    <w:rsid w:val="00E0041B"/>
    <w:rsid w:val="00E11F3D"/>
    <w:rsid w:val="00E13683"/>
    <w:rsid w:val="00E1590B"/>
    <w:rsid w:val="00E24E44"/>
    <w:rsid w:val="00E327D9"/>
    <w:rsid w:val="00E40B83"/>
    <w:rsid w:val="00E47315"/>
    <w:rsid w:val="00E56435"/>
    <w:rsid w:val="00E6555C"/>
    <w:rsid w:val="00E72B99"/>
    <w:rsid w:val="00E76C10"/>
    <w:rsid w:val="00EB1981"/>
    <w:rsid w:val="00EC0D58"/>
    <w:rsid w:val="00EF6278"/>
    <w:rsid w:val="00F0154F"/>
    <w:rsid w:val="00F11B49"/>
    <w:rsid w:val="00F24C3F"/>
    <w:rsid w:val="00F43CA1"/>
    <w:rsid w:val="00F6230D"/>
    <w:rsid w:val="00F65826"/>
    <w:rsid w:val="00F72F9F"/>
    <w:rsid w:val="00F74924"/>
    <w:rsid w:val="00F77920"/>
    <w:rsid w:val="00F8610C"/>
    <w:rsid w:val="00FA6CC8"/>
    <w:rsid w:val="00FA77D2"/>
    <w:rsid w:val="00FC2940"/>
    <w:rsid w:val="00FD03AA"/>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rsid w:val="009556C1"/>
    <w:pPr>
      <w:spacing w:before="0" w:after="120"/>
    </w:pPr>
  </w:style>
  <w:style w:type="paragraph" w:styleId="Fuzeile">
    <w:name w:val="footer"/>
    <w:basedOn w:val="Standard"/>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rsid w:val="009556C1"/>
    <w:pPr>
      <w:spacing w:before="0" w:after="120"/>
    </w:pPr>
  </w:style>
  <w:style w:type="paragraph" w:styleId="Fuzeile">
    <w:name w:val="footer"/>
    <w:basedOn w:val="Standard"/>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footer" Target="foot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6DEA844B</Template>
  <TotalTime>0</TotalTime>
  <Pages>1</Pages>
  <Words>192</Words>
  <Characters>1328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1517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mechtelm</dc:creator>
  <cp:lastModifiedBy>Daniel Zechlin</cp:lastModifiedBy>
  <cp:revision>3</cp:revision>
  <cp:lastPrinted>2012-12-10T15:52:00Z</cp:lastPrinted>
  <dcterms:created xsi:type="dcterms:W3CDTF">2012-12-05T14:40:00Z</dcterms:created>
  <dcterms:modified xsi:type="dcterms:W3CDTF">2012-12-10T15:52:00Z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