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91C" w:rsidRPr="007B3081" w:rsidRDefault="007B3081" w:rsidP="007B3081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bookmarkStart w:id="0" w:name="_GoBack"/>
      <w:bookmarkEnd w:id="0"/>
      <w:r w:rsidRPr="007B3081">
        <w:rPr>
          <w:sz w:val="28"/>
          <w:szCs w:val="28"/>
        </w:rPr>
        <w:t>Autokauf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35791C">
        <w:tc>
          <w:tcPr>
            <w:tcW w:w="1247" w:type="dxa"/>
            <w:vAlign w:val="center"/>
          </w:tcPr>
          <w:p w:rsidR="0035791C" w:rsidRDefault="007B308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35791C" w:rsidRDefault="007B3081">
            <w:pPr>
              <w:pStyle w:val="IQB-RSNormal"/>
            </w:pPr>
            <w:r>
              <w:t>Nein</w:t>
            </w:r>
          </w:p>
          <w:p w:rsidR="0035791C" w:rsidRDefault="0035791C"/>
          <w:p w:rsidR="0035791C" w:rsidRDefault="007B3081">
            <w:pPr>
              <w:pStyle w:val="IQB-RSNormal"/>
            </w:pPr>
            <w:r>
              <w:t>UND</w:t>
            </w:r>
          </w:p>
          <w:p w:rsidR="0035791C" w:rsidRDefault="0035791C"/>
          <w:p w:rsidR="0035791C" w:rsidRDefault="007B3081">
            <w:pPr>
              <w:pStyle w:val="IQB-RSNormal"/>
            </w:pPr>
            <w:r>
              <w:t xml:space="preserve">Richtige Begründung auf rechnerischer Ebene, indem Herrn Bergers Rechnung mit der korrekten Rechnung verglichen wird, oder auf inhaltlicher Ebene durch den Verweis auf die sich unterscheidenden Grundwerte. </w:t>
            </w:r>
          </w:p>
          <w:p w:rsidR="0035791C" w:rsidRDefault="0035791C"/>
          <w:p w:rsidR="0035791C" w:rsidRDefault="007B3081">
            <w:pPr>
              <w:pStyle w:val="IQB-RSNormal"/>
            </w:pPr>
            <w:r>
              <w:t>[Anm.: Die Rechnung muss nicht vollständig angeg</w:t>
            </w:r>
            <w:r>
              <w:t>eben werden.]</w:t>
            </w:r>
          </w:p>
          <w:p w:rsidR="0035791C" w:rsidRDefault="0035791C"/>
          <w:p w:rsidR="0035791C" w:rsidRDefault="007B3081">
            <w:pPr>
              <w:pStyle w:val="IQB-RSNormal"/>
            </w:pPr>
            <w:r>
              <w:t>Beispiel(e)</w:t>
            </w:r>
          </w:p>
          <w:p w:rsidR="0035791C" w:rsidRDefault="007B3081">
            <w:pPr>
              <w:pStyle w:val="IQB-RSExample"/>
            </w:pPr>
            <w:r>
              <w:t xml:space="preserve">Herr Berger rechnet: 19 900 € </w:t>
            </w:r>
            <w:r>
              <w:sym w:font="Symbol" w:char="00D7"/>
            </w:r>
            <w:r>
              <w:t xml:space="preserve"> 1,07 € = 21 293 €</w:t>
            </w:r>
          </w:p>
          <w:p w:rsidR="0035791C" w:rsidRDefault="007B3081">
            <w:pPr>
              <w:pStyle w:val="IQB-RSExample2"/>
            </w:pPr>
            <w:r>
              <w:t>Rechnet er jedoch zunächst den Rabatt ab und dann die Mehrwertsteuer hinzu, ergibt sich ein Preis von 20839,28 €.</w:t>
            </w:r>
          </w:p>
          <w:p w:rsidR="0035791C" w:rsidRDefault="007B3081">
            <w:pPr>
              <w:pStyle w:val="IQB-RSExample2"/>
            </w:pPr>
            <w:r>
              <w:t>Herrn Bergers Rechnung ist demnach falsch.</w:t>
            </w:r>
          </w:p>
          <w:p w:rsidR="0035791C" w:rsidRDefault="007B3081">
            <w:pPr>
              <w:pStyle w:val="IQB-RSExample"/>
            </w:pPr>
            <w:r>
              <w:t>Da sich die Prozentsätze auf unterschiedliche Grundwerte beziehen, kann Herr Berger nicht wie angegeben rechnen.</w:t>
            </w:r>
          </w:p>
          <w:p w:rsidR="0035791C" w:rsidRDefault="007B3081">
            <w:pPr>
              <w:pStyle w:val="IQB-RSExample"/>
            </w:pPr>
            <w:r>
              <w:t>Bei Herrn Bergers Vorgehen ergibt sich ein Faktor von 1,07, richtig wäre jedoch 1,0472 als Produkt aus 0,88 und 1,19. Herrn Bergers Vorgehen is</w:t>
            </w:r>
            <w:r>
              <w:t xml:space="preserve">t demnach falsch. </w:t>
            </w:r>
          </w:p>
        </w:tc>
      </w:tr>
      <w:tr w:rsidR="0035791C">
        <w:tc>
          <w:tcPr>
            <w:tcW w:w="1247" w:type="dxa"/>
            <w:vAlign w:val="center"/>
          </w:tcPr>
          <w:p w:rsidR="0035791C" w:rsidRDefault="007B3081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35791C" w:rsidRDefault="007B3081">
            <w:pPr>
              <w:pStyle w:val="IQB-RSNormal"/>
            </w:pPr>
            <w:r>
              <w:t>Alle unvollständigen, fehlerhaften oder falschen Antworten.</w:t>
            </w:r>
          </w:p>
          <w:p w:rsidR="0035791C" w:rsidRDefault="0035791C"/>
          <w:p w:rsidR="0035791C" w:rsidRDefault="007B3081">
            <w:pPr>
              <w:pStyle w:val="IQB-RSNormal"/>
            </w:pPr>
            <w:r>
              <w:t>Beispiel(e)</w:t>
            </w:r>
          </w:p>
          <w:p w:rsidR="0035791C" w:rsidRDefault="007B3081">
            <w:pPr>
              <w:pStyle w:val="IQB-RSExample"/>
            </w:pPr>
            <w:r>
              <w:t>Herr Berger rechnet falsch.</w:t>
            </w:r>
          </w:p>
          <w:p w:rsidR="0035791C" w:rsidRDefault="007B3081">
            <w:pPr>
              <w:pStyle w:val="IQB-RSExample2"/>
            </w:pPr>
            <w:r>
              <w:t>[Anm.: Begründung fehlt.]</w:t>
            </w:r>
          </w:p>
          <w:p w:rsidR="0035791C" w:rsidRDefault="007B3081">
            <w:pPr>
              <w:pStyle w:val="IQB-RSExample"/>
            </w:pPr>
            <w:r>
              <w:t>Herr Berger rechnet richtig, denn 19 % - 12 % sind 7 %.</w:t>
            </w:r>
          </w:p>
        </w:tc>
      </w:tr>
    </w:tbl>
    <w:p w:rsidR="00000000" w:rsidRDefault="007B3081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5791C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B3081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E63382"/>
  <w15:docId w15:val="{E3E01315-D9EB-47C5-9F34-85EBCDBC7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8B593-880C-4A35-B647-1B312FA5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2024-03-21T10:10:00Z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