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3CF4" w:rsidRDefault="007B3F31" w:rsidP="007B3F31">
      <w:pPr>
        <w:pStyle w:val="DidaktischeHandreichung"/>
      </w:pPr>
      <w:r>
        <w:rPr>
          <w:noProof/>
        </w:rPr>
        <w:drawing>
          <wp:anchor distT="0" distB="0" distL="114300" distR="114300" simplePos="0" relativeHeight="251658240" behindDoc="0" locked="0" layoutInCell="1" allowOverlap="1">
            <wp:simplePos x="0" y="0"/>
            <wp:positionH relativeFrom="column">
              <wp:posOffset>-282944</wp:posOffset>
            </wp:positionH>
            <wp:positionV relativeFrom="page">
              <wp:posOffset>403225</wp:posOffset>
            </wp:positionV>
            <wp:extent cx="4156710" cy="340995"/>
            <wp:effectExtent l="0" t="0" r="0" b="1905"/>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IQB 1.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156710" cy="340995"/>
                    </a:xfrm>
                    <a:prstGeom prst="rect">
                      <a:avLst/>
                    </a:prstGeom>
                  </pic:spPr>
                </pic:pic>
              </a:graphicData>
            </a:graphic>
          </wp:anchor>
        </w:drawing>
      </w:r>
      <w:r>
        <w:t>Didaktische Handreichung</w:t>
      </w:r>
      <w:r>
        <w:t xml:space="preserve">: Wörter legen </w:t>
      </w:r>
    </w:p>
    <w:p w:rsidR="00E73CF4" w:rsidRDefault="007B3F31" w:rsidP="007B3F31">
      <w:pPr>
        <w:pStyle w:val="Aufgabenmerkmale"/>
      </w:pPr>
      <w:r>
        <w:t xml:space="preserve">Aufgabenmerkmale </w:t>
      </w:r>
    </w:p>
    <w:tbl>
      <w:tblPr>
        <w:tblStyle w:val="TableGrid"/>
        <w:tblW w:w="9072" w:type="dxa"/>
        <w:tblInd w:w="-108" w:type="dxa"/>
        <w:tblCellMar>
          <w:top w:w="101" w:type="dxa"/>
          <w:left w:w="108" w:type="dxa"/>
          <w:bottom w:w="0" w:type="dxa"/>
          <w:right w:w="62" w:type="dxa"/>
        </w:tblCellMar>
        <w:tblLook w:val="04A0" w:firstRow="1" w:lastRow="0" w:firstColumn="1" w:lastColumn="0" w:noHBand="0" w:noVBand="1"/>
      </w:tblPr>
      <w:tblGrid>
        <w:gridCol w:w="1984"/>
        <w:gridCol w:w="7088"/>
      </w:tblGrid>
      <w:tr w:rsidR="00E73CF4">
        <w:trPr>
          <w:trHeight w:val="336"/>
        </w:trPr>
        <w:tc>
          <w:tcPr>
            <w:tcW w:w="1984" w:type="dxa"/>
            <w:tcBorders>
              <w:top w:val="single" w:sz="3" w:space="0" w:color="000000"/>
              <w:left w:val="single" w:sz="3" w:space="0" w:color="000000"/>
              <w:bottom w:val="single" w:sz="3" w:space="0" w:color="000000"/>
              <w:right w:val="single" w:sz="3" w:space="0" w:color="000000"/>
            </w:tcBorders>
          </w:tcPr>
          <w:p w:rsidR="00E73CF4" w:rsidRDefault="007B3F31">
            <w:pPr>
              <w:spacing w:after="0" w:line="259" w:lineRule="auto"/>
              <w:ind w:left="0" w:firstLine="0"/>
            </w:pPr>
            <w:r>
              <w:rPr>
                <w:sz w:val="18"/>
              </w:rPr>
              <w:t xml:space="preserve">Thema </w:t>
            </w:r>
          </w:p>
        </w:tc>
        <w:tc>
          <w:tcPr>
            <w:tcW w:w="7088" w:type="dxa"/>
            <w:tcBorders>
              <w:top w:val="single" w:sz="3" w:space="0" w:color="000000"/>
              <w:left w:val="single" w:sz="3" w:space="0" w:color="000000"/>
              <w:bottom w:val="single" w:sz="3" w:space="0" w:color="000000"/>
              <w:right w:val="single" w:sz="3" w:space="0" w:color="000000"/>
            </w:tcBorders>
          </w:tcPr>
          <w:p w:rsidR="00E73CF4" w:rsidRDefault="007B3F31">
            <w:pPr>
              <w:spacing w:after="0" w:line="259" w:lineRule="auto"/>
              <w:ind w:left="0" w:firstLine="0"/>
            </w:pPr>
            <w:r>
              <w:rPr>
                <w:sz w:val="18"/>
              </w:rPr>
              <w:t xml:space="preserve">Wortbildung </w:t>
            </w:r>
          </w:p>
        </w:tc>
      </w:tr>
      <w:tr w:rsidR="00E73CF4">
        <w:trPr>
          <w:trHeight w:val="336"/>
        </w:trPr>
        <w:tc>
          <w:tcPr>
            <w:tcW w:w="1984" w:type="dxa"/>
            <w:tcBorders>
              <w:top w:val="single" w:sz="3" w:space="0" w:color="000000"/>
              <w:left w:val="single" w:sz="3" w:space="0" w:color="000000"/>
              <w:bottom w:val="single" w:sz="3" w:space="0" w:color="000000"/>
              <w:right w:val="single" w:sz="3" w:space="0" w:color="000000"/>
            </w:tcBorders>
          </w:tcPr>
          <w:p w:rsidR="00E73CF4" w:rsidRDefault="007B3F31">
            <w:pPr>
              <w:spacing w:after="0" w:line="259" w:lineRule="auto"/>
              <w:ind w:left="0" w:firstLine="0"/>
            </w:pPr>
            <w:r>
              <w:rPr>
                <w:sz w:val="18"/>
              </w:rPr>
              <w:t xml:space="preserve">Textsorte </w:t>
            </w:r>
          </w:p>
        </w:tc>
        <w:tc>
          <w:tcPr>
            <w:tcW w:w="7088" w:type="dxa"/>
            <w:tcBorders>
              <w:top w:val="single" w:sz="3" w:space="0" w:color="000000"/>
              <w:left w:val="single" w:sz="3" w:space="0" w:color="000000"/>
              <w:bottom w:val="single" w:sz="3" w:space="0" w:color="000000"/>
              <w:right w:val="single" w:sz="3" w:space="0" w:color="000000"/>
            </w:tcBorders>
          </w:tcPr>
          <w:p w:rsidR="00E73CF4" w:rsidRDefault="007B3F31">
            <w:pPr>
              <w:spacing w:after="0" w:line="259" w:lineRule="auto"/>
              <w:ind w:left="0" w:firstLine="0"/>
            </w:pPr>
            <w:r>
              <w:rPr>
                <w:sz w:val="18"/>
              </w:rPr>
              <w:t xml:space="preserve">isoliertes Wortmaterial </w:t>
            </w:r>
          </w:p>
        </w:tc>
      </w:tr>
      <w:tr w:rsidR="00E73CF4">
        <w:trPr>
          <w:trHeight w:val="960"/>
        </w:trPr>
        <w:tc>
          <w:tcPr>
            <w:tcW w:w="1984" w:type="dxa"/>
            <w:tcBorders>
              <w:top w:val="single" w:sz="3" w:space="0" w:color="000000"/>
              <w:left w:val="single" w:sz="3" w:space="0" w:color="000000"/>
              <w:bottom w:val="single" w:sz="3" w:space="0" w:color="000000"/>
              <w:right w:val="single" w:sz="3" w:space="0" w:color="000000"/>
            </w:tcBorders>
            <w:vAlign w:val="center"/>
          </w:tcPr>
          <w:p w:rsidR="00E73CF4" w:rsidRDefault="007B3F31">
            <w:pPr>
              <w:spacing w:after="0" w:line="259" w:lineRule="auto"/>
              <w:ind w:left="0" w:firstLine="0"/>
            </w:pPr>
            <w:r>
              <w:rPr>
                <w:sz w:val="18"/>
              </w:rPr>
              <w:t xml:space="preserve">Beschreibung </w:t>
            </w:r>
          </w:p>
        </w:tc>
        <w:tc>
          <w:tcPr>
            <w:tcW w:w="7088" w:type="dxa"/>
            <w:tcBorders>
              <w:top w:val="single" w:sz="3" w:space="0" w:color="000000"/>
              <w:left w:val="single" w:sz="3" w:space="0" w:color="000000"/>
              <w:bottom w:val="single" w:sz="3" w:space="0" w:color="000000"/>
              <w:right w:val="single" w:sz="3" w:space="0" w:color="000000"/>
            </w:tcBorders>
          </w:tcPr>
          <w:p w:rsidR="00E73CF4" w:rsidRDefault="007B3F31">
            <w:pPr>
              <w:spacing w:after="0" w:line="259" w:lineRule="auto"/>
              <w:ind w:left="0" w:firstLine="0"/>
            </w:pPr>
            <w:r>
              <w:rPr>
                <w:sz w:val="18"/>
              </w:rPr>
              <w:t>Bei den Aufgabenstämmen zu den drei Teilaufgaben handelt es sich um jeweils sechs einzelne Morpheme (= kleinste sprachliche Einheiten, denen Bedeutungen oder grammatische Funktionen zugeordnet werden können). Dabei entsprechen die Morphemgrenzen hier den S</w:t>
            </w:r>
            <w:r>
              <w:rPr>
                <w:sz w:val="18"/>
              </w:rPr>
              <w:t xml:space="preserve">ilbengrenzen der zu bildenden Wörter.  </w:t>
            </w:r>
          </w:p>
        </w:tc>
      </w:tr>
      <w:tr w:rsidR="00E73CF4">
        <w:trPr>
          <w:trHeight w:val="2056"/>
        </w:trPr>
        <w:tc>
          <w:tcPr>
            <w:tcW w:w="1984" w:type="dxa"/>
            <w:tcBorders>
              <w:top w:val="single" w:sz="3" w:space="0" w:color="000000"/>
              <w:left w:val="single" w:sz="3" w:space="0" w:color="000000"/>
              <w:bottom w:val="single" w:sz="3" w:space="0" w:color="000000"/>
              <w:right w:val="single" w:sz="3" w:space="0" w:color="000000"/>
            </w:tcBorders>
            <w:vAlign w:val="center"/>
          </w:tcPr>
          <w:p w:rsidR="00E73CF4" w:rsidRDefault="007B3F31">
            <w:pPr>
              <w:spacing w:after="0" w:line="259" w:lineRule="auto"/>
              <w:ind w:left="0" w:firstLine="0"/>
            </w:pPr>
            <w:r>
              <w:rPr>
                <w:sz w:val="18"/>
              </w:rPr>
              <w:t xml:space="preserve">Fokus </w:t>
            </w:r>
          </w:p>
        </w:tc>
        <w:tc>
          <w:tcPr>
            <w:tcW w:w="7088" w:type="dxa"/>
            <w:tcBorders>
              <w:top w:val="single" w:sz="3" w:space="0" w:color="000000"/>
              <w:left w:val="single" w:sz="3" w:space="0" w:color="000000"/>
              <w:bottom w:val="single" w:sz="3" w:space="0" w:color="000000"/>
              <w:right w:val="single" w:sz="3" w:space="0" w:color="000000"/>
            </w:tcBorders>
          </w:tcPr>
          <w:p w:rsidR="00E73CF4" w:rsidRDefault="007B3F31">
            <w:pPr>
              <w:spacing w:after="0" w:line="241" w:lineRule="auto"/>
              <w:ind w:left="0" w:right="4" w:firstLine="0"/>
            </w:pPr>
            <w:r>
              <w:rPr>
                <w:sz w:val="18"/>
              </w:rPr>
              <w:t xml:space="preserve">sprachliche Mittel zur Sicherung des Textzusammenhangs (Textkohärenz) kennen und anwenden: - Wortebene (morphologische Mittel): Beziehungswörter (z. B. Konjunktion, Adverb), Zusammensetzung und Ableitung von Wörtern, - Satzebene </w:t>
            </w:r>
          </w:p>
          <w:p w:rsidR="00E73CF4" w:rsidRDefault="007B3F31">
            <w:pPr>
              <w:spacing w:after="0" w:line="259" w:lineRule="auto"/>
              <w:ind w:left="0" w:firstLine="0"/>
            </w:pPr>
            <w:r>
              <w:rPr>
                <w:sz w:val="18"/>
              </w:rPr>
              <w:t>(syntaktische Mittel): Sat</w:t>
            </w:r>
            <w:r>
              <w:rPr>
                <w:sz w:val="18"/>
              </w:rPr>
              <w:t xml:space="preserve">zarten; Satzreihe, Satzgefüge, - Bedeutungsebene </w:t>
            </w:r>
          </w:p>
          <w:p w:rsidR="00E73CF4" w:rsidRDefault="007B3F31">
            <w:pPr>
              <w:spacing w:after="0" w:line="259" w:lineRule="auto"/>
              <w:ind w:left="0" w:right="316" w:firstLine="0"/>
            </w:pPr>
            <w:r>
              <w:rPr>
                <w:sz w:val="18"/>
              </w:rPr>
              <w:t>(semantische Mittel): z. B. Synonyme, Antonyme; Schlüsselwörter; Oberbegriff/Unterbegriff; ausgewählte rhetorische Mittel (4.2.1) nur MSA: beim Sprachhandeln einen differenzierten Wortschatz gebrauchen eins</w:t>
            </w:r>
            <w:r>
              <w:rPr>
                <w:sz w:val="18"/>
              </w:rPr>
              <w:t xml:space="preserve">chließlich umgangssprachlicher und idiomatischer Wendungen in Kenntnis des jeweiligen Zusammenhangs (4.1.4) </w:t>
            </w:r>
          </w:p>
        </w:tc>
      </w:tr>
    </w:tbl>
    <w:p w:rsidR="00E73CF4" w:rsidRDefault="007B3F31" w:rsidP="007B3F31">
      <w:pPr>
        <w:pStyle w:val="MerkmaleTeilaufgabe"/>
      </w:pPr>
      <w:r>
        <w:t>Merkmale Teilaufgabe 1</w:t>
      </w:r>
    </w:p>
    <w:tbl>
      <w:tblPr>
        <w:tblStyle w:val="TableGrid"/>
        <w:tblW w:w="9072" w:type="dxa"/>
        <w:tblInd w:w="-108" w:type="dxa"/>
        <w:tblCellMar>
          <w:top w:w="101" w:type="dxa"/>
          <w:left w:w="108" w:type="dxa"/>
          <w:bottom w:w="0" w:type="dxa"/>
          <w:right w:w="86" w:type="dxa"/>
        </w:tblCellMar>
        <w:tblLook w:val="04A0" w:firstRow="1" w:lastRow="0" w:firstColumn="1" w:lastColumn="0" w:noHBand="0" w:noVBand="1"/>
      </w:tblPr>
      <w:tblGrid>
        <w:gridCol w:w="1984"/>
        <w:gridCol w:w="7088"/>
      </w:tblGrid>
      <w:tr w:rsidR="00E73CF4">
        <w:trPr>
          <w:trHeight w:val="3088"/>
        </w:trPr>
        <w:tc>
          <w:tcPr>
            <w:tcW w:w="1984" w:type="dxa"/>
            <w:tcBorders>
              <w:top w:val="single" w:sz="3" w:space="0" w:color="000000"/>
              <w:left w:val="single" w:sz="3" w:space="0" w:color="000000"/>
              <w:bottom w:val="single" w:sz="3" w:space="0" w:color="000000"/>
              <w:right w:val="single" w:sz="3" w:space="0" w:color="000000"/>
            </w:tcBorders>
            <w:vAlign w:val="center"/>
          </w:tcPr>
          <w:p w:rsidR="00E73CF4" w:rsidRDefault="007B3F31">
            <w:pPr>
              <w:spacing w:after="0" w:line="259" w:lineRule="auto"/>
              <w:ind w:left="0" w:firstLine="0"/>
            </w:pPr>
            <w:r>
              <w:rPr>
                <w:sz w:val="18"/>
              </w:rPr>
              <w:t xml:space="preserve">Bildungsstandard </w:t>
            </w:r>
          </w:p>
        </w:tc>
        <w:tc>
          <w:tcPr>
            <w:tcW w:w="7088" w:type="dxa"/>
            <w:tcBorders>
              <w:top w:val="single" w:sz="3" w:space="0" w:color="000000"/>
              <w:left w:val="single" w:sz="3" w:space="0" w:color="000000"/>
              <w:bottom w:val="single" w:sz="3" w:space="0" w:color="000000"/>
              <w:right w:val="single" w:sz="3" w:space="0" w:color="000000"/>
            </w:tcBorders>
          </w:tcPr>
          <w:p w:rsidR="00E73CF4" w:rsidRDefault="007B3F31">
            <w:pPr>
              <w:spacing w:after="2" w:line="239" w:lineRule="auto"/>
              <w:ind w:left="0" w:right="2" w:firstLine="0"/>
            </w:pPr>
            <w:r>
              <w:rPr>
                <w:sz w:val="18"/>
              </w:rPr>
              <w:t xml:space="preserve">HSA: sprachliche Mittel zur Sicherung des Textzusammenhanges kennen und anwenden: - Wortebene (morphologische Mittel): Beziehungswörter (z. B. Konjunktion, Adverb, Pronomen), - Satzebene (syntaktische Mittel): Satzarten; </w:t>
            </w:r>
          </w:p>
          <w:p w:rsidR="00E73CF4" w:rsidRDefault="007B3F31">
            <w:pPr>
              <w:spacing w:after="0" w:line="259" w:lineRule="auto"/>
              <w:ind w:left="0" w:firstLine="0"/>
            </w:pPr>
            <w:r>
              <w:rPr>
                <w:sz w:val="18"/>
              </w:rPr>
              <w:t>Satzreihe, Satzg</w:t>
            </w:r>
            <w:r>
              <w:rPr>
                <w:sz w:val="18"/>
              </w:rPr>
              <w:t xml:space="preserve">efüge, - Bedeutungsebene (semantische Mittel): Synonyme; </w:t>
            </w:r>
          </w:p>
          <w:p w:rsidR="00E73CF4" w:rsidRDefault="007B3F31">
            <w:pPr>
              <w:spacing w:after="0" w:line="259" w:lineRule="auto"/>
              <w:ind w:left="0" w:firstLine="0"/>
            </w:pPr>
            <w:r>
              <w:rPr>
                <w:sz w:val="18"/>
              </w:rPr>
              <w:t xml:space="preserve">Schlüsselwörter; Oberbegriff/Unterbegriff // MSA: sprachliche Mittel zur Sicherung des </w:t>
            </w:r>
          </w:p>
          <w:p w:rsidR="00E73CF4" w:rsidRDefault="007B3F31">
            <w:pPr>
              <w:spacing w:after="0" w:line="259" w:lineRule="auto"/>
              <w:ind w:left="0" w:firstLine="0"/>
            </w:pPr>
            <w:r>
              <w:rPr>
                <w:sz w:val="18"/>
              </w:rPr>
              <w:t xml:space="preserve">Textzusammenhangs (Textkohärenz) kennen und anwenden: - Wortebene </w:t>
            </w:r>
          </w:p>
          <w:p w:rsidR="00E73CF4" w:rsidRDefault="007B3F31">
            <w:pPr>
              <w:spacing w:after="0" w:line="259" w:lineRule="auto"/>
              <w:ind w:left="0" w:firstLine="0"/>
            </w:pPr>
            <w:r>
              <w:rPr>
                <w:sz w:val="18"/>
              </w:rPr>
              <w:t>(morphologische Mittel): Beziehungswörter (</w:t>
            </w:r>
            <w:r>
              <w:rPr>
                <w:sz w:val="18"/>
              </w:rPr>
              <w:t xml:space="preserve">z. B. Konjunktion, Adverb), </w:t>
            </w:r>
          </w:p>
          <w:p w:rsidR="00E73CF4" w:rsidRDefault="007B3F31">
            <w:pPr>
              <w:spacing w:after="0" w:line="259" w:lineRule="auto"/>
              <w:ind w:left="0" w:firstLine="0"/>
            </w:pPr>
            <w:r>
              <w:rPr>
                <w:sz w:val="18"/>
              </w:rPr>
              <w:t xml:space="preserve">Zusammensetzung und Ableitung von Wörtern, - Satzebene (syntaktische Mittel): </w:t>
            </w:r>
          </w:p>
          <w:p w:rsidR="00E73CF4" w:rsidRDefault="007B3F31">
            <w:pPr>
              <w:spacing w:after="0" w:line="259" w:lineRule="auto"/>
              <w:ind w:left="0" w:right="292" w:firstLine="0"/>
            </w:pPr>
            <w:r>
              <w:rPr>
                <w:sz w:val="18"/>
              </w:rPr>
              <w:t>Satzarten; Satzreihe, Satzgefüge, - Bedeutungsebene (semantische Mittel): z. B. Synonyme, Antonyme; Schlüsselwörter; Oberbegriff/Unterbegriff; ausge</w:t>
            </w:r>
            <w:r>
              <w:rPr>
                <w:sz w:val="18"/>
              </w:rPr>
              <w:t xml:space="preserve">wählte rhetorische Mittel (4.2.1),  nur MSA: beim Sprachhandeln einen differenzierten Wortschatz gebrauchen einschließlich umgangssprachlicher und idiomatischer Wendungen in Kenntnis des jeweiligen Zusammenhangs (4.1.4) </w:t>
            </w:r>
          </w:p>
        </w:tc>
      </w:tr>
      <w:tr w:rsidR="00E73CF4">
        <w:trPr>
          <w:trHeight w:val="340"/>
        </w:trPr>
        <w:tc>
          <w:tcPr>
            <w:tcW w:w="1984" w:type="dxa"/>
            <w:tcBorders>
              <w:top w:val="single" w:sz="3" w:space="0" w:color="000000"/>
              <w:left w:val="single" w:sz="3" w:space="0" w:color="000000"/>
              <w:bottom w:val="single" w:sz="3" w:space="0" w:color="000000"/>
              <w:right w:val="single" w:sz="3" w:space="0" w:color="000000"/>
            </w:tcBorders>
          </w:tcPr>
          <w:p w:rsidR="00E73CF4" w:rsidRDefault="007B3F31">
            <w:pPr>
              <w:spacing w:after="0" w:line="259" w:lineRule="auto"/>
              <w:ind w:left="0" w:firstLine="0"/>
            </w:pPr>
            <w:r>
              <w:rPr>
                <w:sz w:val="18"/>
              </w:rPr>
              <w:t xml:space="preserve">Kompetenzstufe </w:t>
            </w:r>
          </w:p>
        </w:tc>
        <w:tc>
          <w:tcPr>
            <w:tcW w:w="7088" w:type="dxa"/>
            <w:tcBorders>
              <w:top w:val="single" w:sz="3" w:space="0" w:color="000000"/>
              <w:left w:val="single" w:sz="3" w:space="0" w:color="000000"/>
              <w:bottom w:val="single" w:sz="3" w:space="0" w:color="000000"/>
              <w:right w:val="single" w:sz="3" w:space="0" w:color="000000"/>
            </w:tcBorders>
          </w:tcPr>
          <w:p w:rsidR="00E73CF4" w:rsidRDefault="007B3F31">
            <w:pPr>
              <w:spacing w:after="0" w:line="259" w:lineRule="auto"/>
              <w:ind w:left="0" w:firstLine="0"/>
            </w:pPr>
            <w:r>
              <w:rPr>
                <w:sz w:val="18"/>
              </w:rPr>
              <w:t xml:space="preserve">IV </w:t>
            </w:r>
          </w:p>
        </w:tc>
      </w:tr>
      <w:tr w:rsidR="00E73CF4">
        <w:trPr>
          <w:trHeight w:val="336"/>
        </w:trPr>
        <w:tc>
          <w:tcPr>
            <w:tcW w:w="1984" w:type="dxa"/>
            <w:tcBorders>
              <w:top w:val="single" w:sz="3" w:space="0" w:color="000000"/>
              <w:left w:val="single" w:sz="3" w:space="0" w:color="000000"/>
              <w:bottom w:val="single" w:sz="3" w:space="0" w:color="000000"/>
              <w:right w:val="single" w:sz="3" w:space="0" w:color="000000"/>
            </w:tcBorders>
          </w:tcPr>
          <w:p w:rsidR="00E73CF4" w:rsidRDefault="007B3F31">
            <w:pPr>
              <w:spacing w:after="0" w:line="259" w:lineRule="auto"/>
              <w:ind w:left="0" w:firstLine="0"/>
            </w:pPr>
            <w:r>
              <w:rPr>
                <w:sz w:val="18"/>
              </w:rPr>
              <w:t xml:space="preserve">Anforderungsbereich </w:t>
            </w:r>
          </w:p>
        </w:tc>
        <w:tc>
          <w:tcPr>
            <w:tcW w:w="7088" w:type="dxa"/>
            <w:tcBorders>
              <w:top w:val="single" w:sz="3" w:space="0" w:color="000000"/>
              <w:left w:val="single" w:sz="3" w:space="0" w:color="000000"/>
              <w:bottom w:val="single" w:sz="3" w:space="0" w:color="000000"/>
              <w:right w:val="single" w:sz="3" w:space="0" w:color="000000"/>
            </w:tcBorders>
          </w:tcPr>
          <w:p w:rsidR="00E73CF4" w:rsidRDefault="007B3F31">
            <w:pPr>
              <w:spacing w:after="0" w:line="259" w:lineRule="auto"/>
              <w:ind w:left="0" w:firstLine="0"/>
            </w:pPr>
            <w:r>
              <w:rPr>
                <w:sz w:val="18"/>
              </w:rPr>
              <w:t xml:space="preserve">II </w:t>
            </w:r>
          </w:p>
        </w:tc>
      </w:tr>
    </w:tbl>
    <w:p w:rsidR="00E73CF4" w:rsidRDefault="007B3F31" w:rsidP="007B3F31">
      <w:pPr>
        <w:pStyle w:val="AufgabenbezogenerKommentar"/>
      </w:pPr>
      <w:r>
        <w:t xml:space="preserve">Aufgabenbezogener Kommentar </w:t>
      </w:r>
    </w:p>
    <w:p w:rsidR="00E73CF4" w:rsidRDefault="007B3F31">
      <w:pPr>
        <w:spacing w:after="50"/>
        <w:ind w:left="-5"/>
      </w:pPr>
      <w:r>
        <w:t>Mit der Teilaufgabe wird der Wortschatz der Schülerinnen und Schüler erfasst sowie das prozedurale Wissen, aus sechs Einzelmorphemen Wörter zu bilden. Dabei können die Morpheme „</w:t>
      </w:r>
      <w:proofErr w:type="spellStart"/>
      <w:r>
        <w:t>haft</w:t>
      </w:r>
      <w:proofErr w:type="spellEnd"/>
      <w:r>
        <w:t>“, „los“ und „spiel“ als Wortstämme dienen, die Morpheme „vor“ und „bei“ a</w:t>
      </w:r>
      <w:r>
        <w:t xml:space="preserve">ls Präfixe und </w:t>
      </w:r>
      <w:proofErr w:type="gramStart"/>
      <w:r>
        <w:t>das Morpheme</w:t>
      </w:r>
      <w:proofErr w:type="gramEnd"/>
      <w:r>
        <w:t xml:space="preserve"> „en“ als Suffix. Das Morphem „los“ kann darüber hinaus als Prä- und Suffix verwendet werden; das Morphem „</w:t>
      </w:r>
      <w:proofErr w:type="spellStart"/>
      <w:r>
        <w:t>haft</w:t>
      </w:r>
      <w:proofErr w:type="spellEnd"/>
      <w:r>
        <w:t>“ auch als Suffix. Zudem kann das Wort „vorbei“ gebildet werden, obwohl es sich hierbei nicht um ein aus mehreren Morp</w:t>
      </w:r>
      <w:r>
        <w:t xml:space="preserve">hemen zusammengesetztes Wort, sondern um ein aus zwei Silben bestehendes Morphem handelt. „Vorbei“ kann wiederum als Präfix genutzt werden. Es ergeben sich 14 mögliche Wörter, von denen fünf anzugeben sind. </w:t>
      </w:r>
    </w:p>
    <w:p w:rsidR="00E73CF4" w:rsidRDefault="007B3F31">
      <w:pPr>
        <w:spacing w:after="123" w:line="259" w:lineRule="auto"/>
        <w:ind w:left="0" w:firstLine="0"/>
      </w:pPr>
      <w:r>
        <w:t xml:space="preserve"> </w:t>
      </w:r>
    </w:p>
    <w:p w:rsidR="007B3F31" w:rsidRDefault="007B3F31">
      <w:pPr>
        <w:spacing w:after="160" w:line="259" w:lineRule="auto"/>
        <w:ind w:left="0" w:firstLine="0"/>
        <w:rPr>
          <w:sz w:val="24"/>
          <w:szCs w:val="26"/>
        </w:rPr>
      </w:pPr>
      <w:r>
        <w:br w:type="page"/>
      </w:r>
    </w:p>
    <w:p w:rsidR="00E73CF4" w:rsidRDefault="007B3F31" w:rsidP="007B3F31">
      <w:pPr>
        <w:pStyle w:val="MerkmaleTeilaufgabe"/>
      </w:pPr>
      <w:bookmarkStart w:id="0" w:name="_GoBack"/>
      <w:bookmarkEnd w:id="0"/>
      <w:r>
        <w:lastRenderedPageBreak/>
        <w:t>Merkmale Teilaufgabe 2</w:t>
      </w:r>
    </w:p>
    <w:tbl>
      <w:tblPr>
        <w:tblStyle w:val="TableGrid"/>
        <w:tblW w:w="9072" w:type="dxa"/>
        <w:tblInd w:w="-108" w:type="dxa"/>
        <w:tblCellMar>
          <w:top w:w="101" w:type="dxa"/>
          <w:left w:w="108" w:type="dxa"/>
          <w:bottom w:w="0" w:type="dxa"/>
          <w:right w:w="86" w:type="dxa"/>
        </w:tblCellMar>
        <w:tblLook w:val="04A0" w:firstRow="1" w:lastRow="0" w:firstColumn="1" w:lastColumn="0" w:noHBand="0" w:noVBand="1"/>
      </w:tblPr>
      <w:tblGrid>
        <w:gridCol w:w="1984"/>
        <w:gridCol w:w="7088"/>
      </w:tblGrid>
      <w:tr w:rsidR="00E73CF4">
        <w:trPr>
          <w:trHeight w:val="3088"/>
        </w:trPr>
        <w:tc>
          <w:tcPr>
            <w:tcW w:w="1984" w:type="dxa"/>
            <w:tcBorders>
              <w:top w:val="single" w:sz="3" w:space="0" w:color="000000"/>
              <w:left w:val="single" w:sz="3" w:space="0" w:color="000000"/>
              <w:bottom w:val="single" w:sz="3" w:space="0" w:color="000000"/>
              <w:right w:val="single" w:sz="3" w:space="0" w:color="000000"/>
            </w:tcBorders>
            <w:vAlign w:val="center"/>
          </w:tcPr>
          <w:p w:rsidR="00E73CF4" w:rsidRDefault="007B3F31">
            <w:pPr>
              <w:spacing w:after="0" w:line="259" w:lineRule="auto"/>
              <w:ind w:left="0" w:firstLine="0"/>
            </w:pPr>
            <w:r>
              <w:rPr>
                <w:sz w:val="18"/>
              </w:rPr>
              <w:t xml:space="preserve">Bildungsstandard </w:t>
            </w:r>
          </w:p>
        </w:tc>
        <w:tc>
          <w:tcPr>
            <w:tcW w:w="7088" w:type="dxa"/>
            <w:tcBorders>
              <w:top w:val="single" w:sz="3" w:space="0" w:color="000000"/>
              <w:left w:val="single" w:sz="3" w:space="0" w:color="000000"/>
              <w:bottom w:val="single" w:sz="3" w:space="0" w:color="000000"/>
              <w:right w:val="single" w:sz="3" w:space="0" w:color="000000"/>
            </w:tcBorders>
          </w:tcPr>
          <w:p w:rsidR="00E73CF4" w:rsidRDefault="007B3F31">
            <w:pPr>
              <w:spacing w:after="1" w:line="240" w:lineRule="auto"/>
              <w:ind w:left="0" w:right="2" w:firstLine="0"/>
            </w:pPr>
            <w:r>
              <w:rPr>
                <w:sz w:val="18"/>
              </w:rPr>
              <w:t>HSA: sprachliche Mittel zur Sicherung des Textzusammenhanges kennen und anwenden: - Wortebene (morphologische Mittel): Beziehungswörter (z. B. Konjunktion, Adverb, Pronomen), - Satzebene (syntaktische Mittel): Satzarten; Satzreihe, Satzge</w:t>
            </w:r>
            <w:r>
              <w:rPr>
                <w:sz w:val="18"/>
              </w:rPr>
              <w:t xml:space="preserve">füge, - Bedeutungsebene (semantische Mittel): Synonyme; </w:t>
            </w:r>
          </w:p>
          <w:p w:rsidR="00E73CF4" w:rsidRDefault="007B3F31">
            <w:pPr>
              <w:spacing w:after="0" w:line="259" w:lineRule="auto"/>
              <w:ind w:left="0" w:firstLine="0"/>
            </w:pPr>
            <w:r>
              <w:rPr>
                <w:sz w:val="18"/>
              </w:rPr>
              <w:t xml:space="preserve">Schlüsselwörter; Oberbegriff/Unterbegriff // MSA: sprachliche Mittel zur Sicherung des </w:t>
            </w:r>
          </w:p>
          <w:p w:rsidR="00E73CF4" w:rsidRDefault="007B3F31">
            <w:pPr>
              <w:spacing w:after="0" w:line="259" w:lineRule="auto"/>
              <w:ind w:left="0" w:firstLine="0"/>
            </w:pPr>
            <w:r>
              <w:rPr>
                <w:sz w:val="18"/>
              </w:rPr>
              <w:t xml:space="preserve">Textzusammenhangs (Textkohärenz) kennen und anwenden: - Wortebene </w:t>
            </w:r>
          </w:p>
          <w:p w:rsidR="00E73CF4" w:rsidRDefault="007B3F31">
            <w:pPr>
              <w:spacing w:after="0" w:line="259" w:lineRule="auto"/>
              <w:ind w:left="0" w:firstLine="0"/>
            </w:pPr>
            <w:r>
              <w:rPr>
                <w:sz w:val="18"/>
              </w:rPr>
              <w:t>(morphologische Mittel): Beziehungswörter (z</w:t>
            </w:r>
            <w:r>
              <w:rPr>
                <w:sz w:val="18"/>
              </w:rPr>
              <w:t xml:space="preserve">. B. Konjunktion, Adverb), </w:t>
            </w:r>
          </w:p>
          <w:p w:rsidR="00E73CF4" w:rsidRDefault="007B3F31">
            <w:pPr>
              <w:spacing w:after="0" w:line="259" w:lineRule="auto"/>
              <w:ind w:left="0" w:firstLine="0"/>
            </w:pPr>
            <w:r>
              <w:rPr>
                <w:sz w:val="18"/>
              </w:rPr>
              <w:t xml:space="preserve">Zusammensetzung und Ableitung von Wörtern, - Satzebene (syntaktische Mittel): </w:t>
            </w:r>
          </w:p>
          <w:p w:rsidR="00E73CF4" w:rsidRDefault="007B3F31">
            <w:pPr>
              <w:spacing w:after="0" w:line="259" w:lineRule="auto"/>
              <w:ind w:left="0" w:right="292" w:firstLine="0"/>
            </w:pPr>
            <w:r>
              <w:rPr>
                <w:sz w:val="18"/>
              </w:rPr>
              <w:t xml:space="preserve">Satzarten; Satzreihe, Satzgefüge, - Bedeutungsebene (semantische Mittel): z. B. Synonyme, Antonyme; Schlüsselwörter; Oberbegriff/Unterbegriff; ausgewählte rhetorische Mittel (4.2.1),  nur MSA: beim Sprachhandeln einen differenzierten Wortschatz gebrauchen </w:t>
            </w:r>
            <w:r>
              <w:rPr>
                <w:sz w:val="18"/>
              </w:rPr>
              <w:t xml:space="preserve">einschließlich umgangssprachlicher und idiomatischer Wendungen in Kenntnis des jeweiligen Zusammenhangs (4.1.4) </w:t>
            </w:r>
          </w:p>
        </w:tc>
      </w:tr>
      <w:tr w:rsidR="00E73CF4">
        <w:trPr>
          <w:trHeight w:val="340"/>
        </w:trPr>
        <w:tc>
          <w:tcPr>
            <w:tcW w:w="1984" w:type="dxa"/>
            <w:tcBorders>
              <w:top w:val="single" w:sz="3" w:space="0" w:color="000000"/>
              <w:left w:val="single" w:sz="3" w:space="0" w:color="000000"/>
              <w:bottom w:val="single" w:sz="3" w:space="0" w:color="000000"/>
              <w:right w:val="single" w:sz="3" w:space="0" w:color="000000"/>
            </w:tcBorders>
          </w:tcPr>
          <w:p w:rsidR="00E73CF4" w:rsidRDefault="007B3F31">
            <w:pPr>
              <w:spacing w:after="0" w:line="259" w:lineRule="auto"/>
              <w:ind w:left="0" w:firstLine="0"/>
            </w:pPr>
            <w:r>
              <w:rPr>
                <w:sz w:val="18"/>
              </w:rPr>
              <w:t xml:space="preserve">Kompetenzstufe </w:t>
            </w:r>
          </w:p>
        </w:tc>
        <w:tc>
          <w:tcPr>
            <w:tcW w:w="7088" w:type="dxa"/>
            <w:tcBorders>
              <w:top w:val="single" w:sz="3" w:space="0" w:color="000000"/>
              <w:left w:val="single" w:sz="3" w:space="0" w:color="000000"/>
              <w:bottom w:val="single" w:sz="3" w:space="0" w:color="000000"/>
              <w:right w:val="single" w:sz="3" w:space="0" w:color="000000"/>
            </w:tcBorders>
          </w:tcPr>
          <w:p w:rsidR="00E73CF4" w:rsidRDefault="007B3F31">
            <w:pPr>
              <w:spacing w:after="0" w:line="259" w:lineRule="auto"/>
              <w:ind w:left="0" w:firstLine="0"/>
            </w:pPr>
            <w:r>
              <w:rPr>
                <w:sz w:val="18"/>
              </w:rPr>
              <w:t xml:space="preserve">V </w:t>
            </w:r>
          </w:p>
        </w:tc>
      </w:tr>
      <w:tr w:rsidR="00E73CF4">
        <w:trPr>
          <w:trHeight w:val="336"/>
        </w:trPr>
        <w:tc>
          <w:tcPr>
            <w:tcW w:w="1984" w:type="dxa"/>
            <w:tcBorders>
              <w:top w:val="single" w:sz="3" w:space="0" w:color="000000"/>
              <w:left w:val="single" w:sz="3" w:space="0" w:color="000000"/>
              <w:bottom w:val="single" w:sz="3" w:space="0" w:color="000000"/>
              <w:right w:val="single" w:sz="3" w:space="0" w:color="000000"/>
            </w:tcBorders>
          </w:tcPr>
          <w:p w:rsidR="00E73CF4" w:rsidRDefault="007B3F31">
            <w:pPr>
              <w:spacing w:after="0" w:line="259" w:lineRule="auto"/>
              <w:ind w:left="0" w:firstLine="0"/>
            </w:pPr>
            <w:r>
              <w:rPr>
                <w:sz w:val="18"/>
              </w:rPr>
              <w:t xml:space="preserve">Anforderungsbereich </w:t>
            </w:r>
          </w:p>
        </w:tc>
        <w:tc>
          <w:tcPr>
            <w:tcW w:w="7088" w:type="dxa"/>
            <w:tcBorders>
              <w:top w:val="single" w:sz="3" w:space="0" w:color="000000"/>
              <w:left w:val="single" w:sz="3" w:space="0" w:color="000000"/>
              <w:bottom w:val="single" w:sz="3" w:space="0" w:color="000000"/>
              <w:right w:val="single" w:sz="3" w:space="0" w:color="000000"/>
            </w:tcBorders>
          </w:tcPr>
          <w:p w:rsidR="00E73CF4" w:rsidRDefault="007B3F31">
            <w:pPr>
              <w:spacing w:after="0" w:line="259" w:lineRule="auto"/>
              <w:ind w:left="0" w:firstLine="0"/>
            </w:pPr>
            <w:r>
              <w:rPr>
                <w:sz w:val="18"/>
              </w:rPr>
              <w:t xml:space="preserve">II </w:t>
            </w:r>
          </w:p>
        </w:tc>
      </w:tr>
    </w:tbl>
    <w:p w:rsidR="00E73CF4" w:rsidRDefault="007B3F31" w:rsidP="007B3F31">
      <w:pPr>
        <w:pStyle w:val="AufgabenbezogenerKommentar"/>
      </w:pPr>
      <w:r>
        <w:t xml:space="preserve">Aufgabenbezogener Kommentar </w:t>
      </w:r>
    </w:p>
    <w:p w:rsidR="00E73CF4" w:rsidRDefault="007B3F31">
      <w:pPr>
        <w:ind w:left="-5"/>
      </w:pPr>
      <w:r>
        <w:t>Mit der Teilaufgabe wird der Wortschatz der Schülerinnen und Schüler erfasst sowie und das prozedurale Wissen, aus sechs Einzelmorphemen Wörter zu bilden. Dabei können die Morpheme „</w:t>
      </w:r>
      <w:proofErr w:type="spellStart"/>
      <w:r>
        <w:t>haft</w:t>
      </w:r>
      <w:proofErr w:type="spellEnd"/>
      <w:r>
        <w:t>“, „</w:t>
      </w:r>
      <w:proofErr w:type="spellStart"/>
      <w:r>
        <w:t>fluss</w:t>
      </w:r>
      <w:proofErr w:type="spellEnd"/>
      <w:r>
        <w:t>“ und „reich“ als Wortstämme dienen, die Morpheme „</w:t>
      </w:r>
      <w:proofErr w:type="spellStart"/>
      <w:r>
        <w:t>be</w:t>
      </w:r>
      <w:proofErr w:type="spellEnd"/>
      <w:r>
        <w:t>“ und „e</w:t>
      </w:r>
      <w:r>
        <w:t>in“ als Präfixe und das Morphem „</w:t>
      </w:r>
      <w:proofErr w:type="spellStart"/>
      <w:r>
        <w:t>ung</w:t>
      </w:r>
      <w:proofErr w:type="spellEnd"/>
      <w:r>
        <w:t>“ als Suffix. Das Morphem „</w:t>
      </w:r>
      <w:proofErr w:type="spellStart"/>
      <w:r>
        <w:t>haft</w:t>
      </w:r>
      <w:proofErr w:type="spellEnd"/>
      <w:r>
        <w:t xml:space="preserve">“ kann aber auch als Suffix verwendet werden. Die </w:t>
      </w:r>
    </w:p>
    <w:p w:rsidR="00E73CF4" w:rsidRDefault="007B3F31" w:rsidP="007B3F31">
      <w:pPr>
        <w:ind w:left="-5"/>
      </w:pPr>
      <w:r>
        <w:t>Präfixe „</w:t>
      </w:r>
      <w:proofErr w:type="spellStart"/>
      <w:r>
        <w:t>be</w:t>
      </w:r>
      <w:proofErr w:type="spellEnd"/>
      <w:r>
        <w:t>“ und „ein“ können auch aneinandergereiht werden. Zudem können aus entstandenen Einzelwörtern Komposita gebildet werden. Es erg</w:t>
      </w:r>
      <w:r>
        <w:t xml:space="preserve">eben sich elf mögliche Wörter, von denen fünf anzugeben sind. </w:t>
      </w:r>
    </w:p>
    <w:p w:rsidR="00E73CF4" w:rsidRDefault="007B3F31" w:rsidP="007B3F31">
      <w:pPr>
        <w:pStyle w:val="MerkmaleTeilaufgabe"/>
      </w:pPr>
      <w:r>
        <w:t>Merkmale Teilaufgabe 3</w:t>
      </w:r>
    </w:p>
    <w:tbl>
      <w:tblPr>
        <w:tblStyle w:val="TableGrid"/>
        <w:tblW w:w="9072" w:type="dxa"/>
        <w:tblInd w:w="-108" w:type="dxa"/>
        <w:tblCellMar>
          <w:top w:w="101" w:type="dxa"/>
          <w:left w:w="108" w:type="dxa"/>
          <w:bottom w:w="0" w:type="dxa"/>
          <w:right w:w="86" w:type="dxa"/>
        </w:tblCellMar>
        <w:tblLook w:val="04A0" w:firstRow="1" w:lastRow="0" w:firstColumn="1" w:lastColumn="0" w:noHBand="0" w:noVBand="1"/>
      </w:tblPr>
      <w:tblGrid>
        <w:gridCol w:w="1984"/>
        <w:gridCol w:w="7088"/>
      </w:tblGrid>
      <w:tr w:rsidR="00E73CF4">
        <w:trPr>
          <w:trHeight w:val="3088"/>
        </w:trPr>
        <w:tc>
          <w:tcPr>
            <w:tcW w:w="1984" w:type="dxa"/>
            <w:tcBorders>
              <w:top w:val="single" w:sz="3" w:space="0" w:color="000000"/>
              <w:left w:val="single" w:sz="3" w:space="0" w:color="000000"/>
              <w:bottom w:val="single" w:sz="3" w:space="0" w:color="000000"/>
              <w:right w:val="single" w:sz="3" w:space="0" w:color="000000"/>
            </w:tcBorders>
            <w:vAlign w:val="center"/>
          </w:tcPr>
          <w:p w:rsidR="00E73CF4" w:rsidRDefault="007B3F31">
            <w:pPr>
              <w:spacing w:after="0" w:line="259" w:lineRule="auto"/>
              <w:ind w:left="0" w:firstLine="0"/>
            </w:pPr>
            <w:r>
              <w:rPr>
                <w:sz w:val="18"/>
              </w:rPr>
              <w:t xml:space="preserve">Bildungsstandard </w:t>
            </w:r>
          </w:p>
        </w:tc>
        <w:tc>
          <w:tcPr>
            <w:tcW w:w="7088" w:type="dxa"/>
            <w:tcBorders>
              <w:top w:val="single" w:sz="3" w:space="0" w:color="000000"/>
              <w:left w:val="single" w:sz="3" w:space="0" w:color="000000"/>
              <w:bottom w:val="single" w:sz="3" w:space="0" w:color="000000"/>
              <w:right w:val="single" w:sz="3" w:space="0" w:color="000000"/>
            </w:tcBorders>
          </w:tcPr>
          <w:p w:rsidR="00E73CF4" w:rsidRDefault="007B3F31">
            <w:pPr>
              <w:spacing w:after="1" w:line="240" w:lineRule="auto"/>
              <w:ind w:left="0" w:right="2" w:firstLine="0"/>
            </w:pPr>
            <w:r>
              <w:rPr>
                <w:sz w:val="18"/>
              </w:rPr>
              <w:t>HSA: sprachliche Mittel zur Sicherung des Textzusammenhanges kennen und anwenden: - Wortebene (morphologische Mittel): Beziehungswörter (z. B. Konjunktion, Adverb, Pronomen), - Satzebene (syntaktische Mittel): Satzarten; Satzreihe, Satzgefüge, - Bedeutungs</w:t>
            </w:r>
            <w:r>
              <w:rPr>
                <w:sz w:val="18"/>
              </w:rPr>
              <w:t xml:space="preserve">ebene (semantische Mittel): Synonyme; </w:t>
            </w:r>
          </w:p>
          <w:p w:rsidR="00E73CF4" w:rsidRDefault="007B3F31">
            <w:pPr>
              <w:spacing w:after="0" w:line="259" w:lineRule="auto"/>
              <w:ind w:left="0" w:firstLine="0"/>
            </w:pPr>
            <w:r>
              <w:rPr>
                <w:sz w:val="18"/>
              </w:rPr>
              <w:t xml:space="preserve">Schlüsselwörter; Oberbegriff/Unterbegriff // MSA: sprachliche Mittel zur Sicherung des </w:t>
            </w:r>
          </w:p>
          <w:p w:rsidR="00E73CF4" w:rsidRDefault="007B3F31">
            <w:pPr>
              <w:spacing w:after="0" w:line="259" w:lineRule="auto"/>
              <w:ind w:left="0" w:firstLine="0"/>
            </w:pPr>
            <w:r>
              <w:rPr>
                <w:sz w:val="18"/>
              </w:rPr>
              <w:t xml:space="preserve">Textzusammenhangs (Textkohärenz) kennen und anwenden: - Wortebene </w:t>
            </w:r>
          </w:p>
          <w:p w:rsidR="00E73CF4" w:rsidRDefault="007B3F31">
            <w:pPr>
              <w:spacing w:after="0" w:line="259" w:lineRule="auto"/>
              <w:ind w:left="0" w:firstLine="0"/>
            </w:pPr>
            <w:r>
              <w:rPr>
                <w:sz w:val="18"/>
              </w:rPr>
              <w:t xml:space="preserve">(morphologische Mittel): Beziehungswörter (z. B. Konjunktion, </w:t>
            </w:r>
            <w:r>
              <w:rPr>
                <w:sz w:val="18"/>
              </w:rPr>
              <w:t xml:space="preserve">Adverb), </w:t>
            </w:r>
          </w:p>
          <w:p w:rsidR="00E73CF4" w:rsidRDefault="007B3F31">
            <w:pPr>
              <w:spacing w:after="0" w:line="259" w:lineRule="auto"/>
              <w:ind w:left="0" w:firstLine="0"/>
            </w:pPr>
            <w:r>
              <w:rPr>
                <w:sz w:val="18"/>
              </w:rPr>
              <w:t xml:space="preserve">Zusammensetzung und Ableitung von Wörtern, - Satzebene (syntaktische Mittel): </w:t>
            </w:r>
          </w:p>
          <w:p w:rsidR="00E73CF4" w:rsidRDefault="007B3F31">
            <w:pPr>
              <w:spacing w:after="0" w:line="259" w:lineRule="auto"/>
              <w:ind w:left="0" w:right="292" w:firstLine="0"/>
            </w:pPr>
            <w:r>
              <w:rPr>
                <w:sz w:val="18"/>
              </w:rPr>
              <w:t xml:space="preserve">Satzarten; Satzreihe, Satzgefüge, - Bedeutungsebene (semantische Mittel): z. B. Synonyme, Antonyme; Schlüsselwörter; Oberbegriff/Unterbegriff; ausgewählte rhetorische </w:t>
            </w:r>
            <w:r>
              <w:rPr>
                <w:sz w:val="18"/>
              </w:rPr>
              <w:t xml:space="preserve">Mittel (4.2.1),  nur MSA: beim Sprachhandeln einen differenzierten Wortschatz gebrauchen einschließlich umgangssprachlicher und idiomatischer Wendungen in Kenntnis des jeweiligen Zusammenhangs (4.1.4) </w:t>
            </w:r>
          </w:p>
        </w:tc>
      </w:tr>
      <w:tr w:rsidR="00E73CF4">
        <w:trPr>
          <w:trHeight w:val="340"/>
        </w:trPr>
        <w:tc>
          <w:tcPr>
            <w:tcW w:w="1984" w:type="dxa"/>
            <w:tcBorders>
              <w:top w:val="single" w:sz="3" w:space="0" w:color="000000"/>
              <w:left w:val="single" w:sz="3" w:space="0" w:color="000000"/>
              <w:bottom w:val="single" w:sz="3" w:space="0" w:color="000000"/>
              <w:right w:val="single" w:sz="3" w:space="0" w:color="000000"/>
            </w:tcBorders>
          </w:tcPr>
          <w:p w:rsidR="00E73CF4" w:rsidRDefault="007B3F31">
            <w:pPr>
              <w:spacing w:after="0" w:line="259" w:lineRule="auto"/>
              <w:ind w:left="0" w:firstLine="0"/>
            </w:pPr>
            <w:r>
              <w:rPr>
                <w:sz w:val="18"/>
              </w:rPr>
              <w:t xml:space="preserve">Kompetenzstufe </w:t>
            </w:r>
          </w:p>
        </w:tc>
        <w:tc>
          <w:tcPr>
            <w:tcW w:w="7088" w:type="dxa"/>
            <w:tcBorders>
              <w:top w:val="single" w:sz="3" w:space="0" w:color="000000"/>
              <w:left w:val="single" w:sz="3" w:space="0" w:color="000000"/>
              <w:bottom w:val="single" w:sz="3" w:space="0" w:color="000000"/>
              <w:right w:val="single" w:sz="3" w:space="0" w:color="000000"/>
            </w:tcBorders>
          </w:tcPr>
          <w:p w:rsidR="00E73CF4" w:rsidRDefault="007B3F31">
            <w:pPr>
              <w:spacing w:after="0" w:line="259" w:lineRule="auto"/>
              <w:ind w:left="0" w:firstLine="0"/>
            </w:pPr>
            <w:r>
              <w:rPr>
                <w:sz w:val="18"/>
              </w:rPr>
              <w:t xml:space="preserve">IV </w:t>
            </w:r>
          </w:p>
        </w:tc>
      </w:tr>
      <w:tr w:rsidR="00E73CF4">
        <w:trPr>
          <w:trHeight w:val="336"/>
        </w:trPr>
        <w:tc>
          <w:tcPr>
            <w:tcW w:w="1984" w:type="dxa"/>
            <w:tcBorders>
              <w:top w:val="single" w:sz="3" w:space="0" w:color="000000"/>
              <w:left w:val="single" w:sz="3" w:space="0" w:color="000000"/>
              <w:bottom w:val="single" w:sz="3" w:space="0" w:color="000000"/>
              <w:right w:val="single" w:sz="3" w:space="0" w:color="000000"/>
            </w:tcBorders>
          </w:tcPr>
          <w:p w:rsidR="00E73CF4" w:rsidRDefault="007B3F31">
            <w:pPr>
              <w:spacing w:after="0" w:line="259" w:lineRule="auto"/>
              <w:ind w:left="0" w:firstLine="0"/>
            </w:pPr>
            <w:r>
              <w:rPr>
                <w:sz w:val="18"/>
              </w:rPr>
              <w:t xml:space="preserve">Anforderungsbereich </w:t>
            </w:r>
          </w:p>
        </w:tc>
        <w:tc>
          <w:tcPr>
            <w:tcW w:w="7088" w:type="dxa"/>
            <w:tcBorders>
              <w:top w:val="single" w:sz="3" w:space="0" w:color="000000"/>
              <w:left w:val="single" w:sz="3" w:space="0" w:color="000000"/>
              <w:bottom w:val="single" w:sz="3" w:space="0" w:color="000000"/>
              <w:right w:val="single" w:sz="3" w:space="0" w:color="000000"/>
            </w:tcBorders>
          </w:tcPr>
          <w:p w:rsidR="00E73CF4" w:rsidRDefault="007B3F31">
            <w:pPr>
              <w:spacing w:after="0" w:line="259" w:lineRule="auto"/>
              <w:ind w:left="0" w:firstLine="0"/>
            </w:pPr>
            <w:r>
              <w:rPr>
                <w:sz w:val="18"/>
              </w:rPr>
              <w:t xml:space="preserve">II </w:t>
            </w:r>
          </w:p>
        </w:tc>
      </w:tr>
    </w:tbl>
    <w:p w:rsidR="00E73CF4" w:rsidRDefault="007B3F31" w:rsidP="007B3F31">
      <w:pPr>
        <w:pStyle w:val="AufgabenbezogenerKommentar"/>
      </w:pPr>
      <w:r>
        <w:t xml:space="preserve">Aufgabenbezogener Kommentar </w:t>
      </w:r>
    </w:p>
    <w:p w:rsidR="00E73CF4" w:rsidRDefault="007B3F31">
      <w:pPr>
        <w:ind w:left="-5"/>
      </w:pPr>
      <w:r>
        <w:t>Mit der Teilaufgabe wird der Wortschatz der Schülerinnen und Schüler erfasst sowie und das prozedurale Wissen, aus sechs Einzelmorphemen Wörter zu bilden. Dabei können die Morpheme „ein “, „fahr“ und „fühl“ und „sam“ als Wortst</w:t>
      </w:r>
      <w:r>
        <w:t>ämme dienen, die Morpheme „</w:t>
      </w:r>
      <w:proofErr w:type="spellStart"/>
      <w:r>
        <w:t>ge</w:t>
      </w:r>
      <w:proofErr w:type="spellEnd"/>
      <w:r>
        <w:t xml:space="preserve">“ als Präfix und das Morpheme </w:t>
      </w:r>
      <w:proofErr w:type="gramStart"/>
      <w:r>
        <w:t>„ en</w:t>
      </w:r>
      <w:proofErr w:type="gramEnd"/>
      <w:r>
        <w:t>“ und „sam“ als Suffixe. Das Morphem „ein“ kann aber auch als Präfix verwendet werden. Die Schülerinnen und Schüler können die Präfixe „ein“ und „</w:t>
      </w:r>
      <w:proofErr w:type="spellStart"/>
      <w:r>
        <w:t>ge</w:t>
      </w:r>
      <w:proofErr w:type="spellEnd"/>
      <w:r>
        <w:t>“ auch aneinanderreihen. Da hier die Morphemg</w:t>
      </w:r>
      <w:r>
        <w:t xml:space="preserve">renzen mit Silbengrenzen zusammenfallen, können zusätzlich die Wörter „Enge“ und „enge“ (als flektierte Form des Adjektivs „eng“) gebildet werden. Zudem ist es möglich, </w:t>
      </w:r>
      <w:r>
        <w:lastRenderedPageBreak/>
        <w:t>aus entstandenen Einzelwörtern Komposita zu bilden. Es ergeben sich 16 mögliche Wörter,</w:t>
      </w:r>
      <w:r>
        <w:t xml:space="preserve"> von denen fünf anzugeben sind. </w:t>
      </w:r>
    </w:p>
    <w:p w:rsidR="00E73CF4" w:rsidRDefault="007B3F31" w:rsidP="007B3F31">
      <w:pPr>
        <w:pStyle w:val="AufgabenbezogenerKommentar"/>
      </w:pPr>
      <w:r>
        <w:t xml:space="preserve">Anregungen für den Unterricht </w:t>
      </w:r>
    </w:p>
    <w:p w:rsidR="00E73CF4" w:rsidRDefault="007B3F31">
      <w:pPr>
        <w:ind w:left="-5"/>
      </w:pPr>
      <w:r>
        <w:t xml:space="preserve">Die Wortbildung zählt zu den wichtigsten Mitteln der Wortschatzerweiterung. Sie fällt den </w:t>
      </w:r>
    </w:p>
    <w:p w:rsidR="00E73CF4" w:rsidRDefault="007B3F31">
      <w:pPr>
        <w:ind w:left="-5"/>
      </w:pPr>
      <w:r>
        <w:t>Schülerinnen und Schülern leichter, wenn die Morpheme als Präfixe, Suffixe oder mögliche Wortstämme i</w:t>
      </w:r>
      <w:r>
        <w:t xml:space="preserve">dentifiziert werden können. Dieses Wissen lässt sich sukzessive auf- und ausbauen, indem komplexe Wörter aus Texten herausgesucht und in ihre Einzelmorpheme zerlegt werden. Dabei sollten Prä- und Suffixe von Wortstämmen unterschieden werden. Die einzelnen </w:t>
      </w:r>
      <w:r>
        <w:t xml:space="preserve">Morpheme können auf Kärtchen, die je nach </w:t>
      </w:r>
      <w:proofErr w:type="spellStart"/>
      <w:r>
        <w:t>Morphemtyp</w:t>
      </w:r>
      <w:proofErr w:type="spellEnd"/>
      <w:r>
        <w:t xml:space="preserve"> unterschiedlich gefärbt sind, gesammelt und immer wieder neu miteinander kombiniert werden. Dabei lassen sich teilweise auch verschiedene Präfixe, aber auch Suffixe aneinanderreihen. Auch beim Anlegen vo</w:t>
      </w:r>
      <w:r>
        <w:t xml:space="preserve">n Wortfeldern in Form von Mindmaps ist es möglich, Wortbildungsprozesse zu verdeutlichen, indem Prä- und Suffigierungen farbig markiert werden. </w:t>
      </w:r>
    </w:p>
    <w:sectPr w:rsidR="00E73CF4" w:rsidSect="007B3F31">
      <w:headerReference w:type="even" r:id="rId8"/>
      <w:headerReference w:type="default" r:id="rId9"/>
      <w:footerReference w:type="even" r:id="rId10"/>
      <w:footerReference w:type="default" r:id="rId11"/>
      <w:headerReference w:type="first" r:id="rId12"/>
      <w:footerReference w:type="first" r:id="rId13"/>
      <w:pgSz w:w="11908" w:h="16836"/>
      <w:pgMar w:top="1176" w:right="1158" w:bottom="1292" w:left="1132" w:header="720"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7B3F31">
      <w:pPr>
        <w:spacing w:after="0" w:line="240" w:lineRule="auto"/>
      </w:pPr>
      <w:r>
        <w:separator/>
      </w:r>
    </w:p>
  </w:endnote>
  <w:endnote w:type="continuationSeparator" w:id="0">
    <w:p w:rsidR="00000000" w:rsidRDefault="007B3F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3CF4" w:rsidRDefault="007B3F31">
    <w:pPr>
      <w:spacing w:after="0" w:line="259" w:lineRule="auto"/>
      <w:ind w:left="20" w:firstLine="0"/>
      <w:jc w:val="center"/>
    </w:pPr>
    <w:r>
      <w:fldChar w:fldCharType="begin"/>
    </w:r>
    <w:r>
      <w:instrText xml:space="preserve"> PAGE   \* MERGEFORMAT </w:instrText>
    </w:r>
    <w:r>
      <w:fldChar w:fldCharType="separate"/>
    </w:r>
    <w:r>
      <w:t>29</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3CF4" w:rsidRDefault="007B3F31">
    <w:pPr>
      <w:spacing w:after="0" w:line="259" w:lineRule="auto"/>
      <w:ind w:left="20" w:firstLine="0"/>
      <w:jc w:val="center"/>
    </w:pPr>
    <w:r>
      <w:fldChar w:fldCharType="begin"/>
    </w:r>
    <w:r>
      <w:instrText xml:space="preserve"> PAGE   \</w:instrText>
    </w:r>
    <w:r>
      <w:instrText xml:space="preserve">* MERGEFORMAT </w:instrText>
    </w:r>
    <w:r>
      <w:fldChar w:fldCharType="separate"/>
    </w:r>
    <w:r>
      <w:t>29</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3CF4" w:rsidRDefault="007B3F31">
    <w:pPr>
      <w:spacing w:after="0" w:line="259" w:lineRule="auto"/>
      <w:ind w:left="20" w:firstLine="0"/>
      <w:jc w:val="center"/>
    </w:pPr>
    <w:r>
      <w:fldChar w:fldCharType="begin"/>
    </w:r>
    <w:r>
      <w:instrText xml:space="preserve"> PAGE   \* MERGEFORMAT </w:instrText>
    </w:r>
    <w:r>
      <w:fldChar w:fldCharType="separate"/>
    </w:r>
    <w:r>
      <w:t>29</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7B3F31">
      <w:pPr>
        <w:spacing w:after="0" w:line="240" w:lineRule="auto"/>
      </w:pPr>
      <w:r>
        <w:separator/>
      </w:r>
    </w:p>
  </w:footnote>
  <w:footnote w:type="continuationSeparator" w:id="0">
    <w:p w:rsidR="00000000" w:rsidRDefault="007B3F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3F31" w:rsidRDefault="007B3F3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3F31" w:rsidRDefault="007B3F3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3F31" w:rsidRDefault="007B3F3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DEC"/>
    <w:multiLevelType w:val="hybridMultilevel"/>
    <w:tmpl w:val="5882CC86"/>
    <w:lvl w:ilvl="0" w:tplc="CDF495B2">
      <w:start w:val="1"/>
      <w:numFmt w:val="bullet"/>
      <w:lvlText w:val="•"/>
      <w:lvlJc w:val="left"/>
      <w:pPr>
        <w:ind w:left="7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6AAC798">
      <w:start w:val="1"/>
      <w:numFmt w:val="bullet"/>
      <w:lvlText w:val="o"/>
      <w:lvlJc w:val="left"/>
      <w:pPr>
        <w:ind w:left="155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AFF4AA60">
      <w:start w:val="1"/>
      <w:numFmt w:val="bullet"/>
      <w:lvlText w:val="▪"/>
      <w:lvlJc w:val="left"/>
      <w:pPr>
        <w:ind w:left="227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CBD2EFEE">
      <w:start w:val="1"/>
      <w:numFmt w:val="bullet"/>
      <w:lvlText w:val="•"/>
      <w:lvlJc w:val="left"/>
      <w:pPr>
        <w:ind w:left="29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BC8486C">
      <w:start w:val="1"/>
      <w:numFmt w:val="bullet"/>
      <w:lvlText w:val="o"/>
      <w:lvlJc w:val="left"/>
      <w:pPr>
        <w:ind w:left="371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B9625812">
      <w:start w:val="1"/>
      <w:numFmt w:val="bullet"/>
      <w:lvlText w:val="▪"/>
      <w:lvlJc w:val="left"/>
      <w:pPr>
        <w:ind w:left="443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1604F186">
      <w:start w:val="1"/>
      <w:numFmt w:val="bullet"/>
      <w:lvlText w:val="•"/>
      <w:lvlJc w:val="left"/>
      <w:pPr>
        <w:ind w:left="51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23458BC">
      <w:start w:val="1"/>
      <w:numFmt w:val="bullet"/>
      <w:lvlText w:val="o"/>
      <w:lvlJc w:val="left"/>
      <w:pPr>
        <w:ind w:left="587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AA26FF88">
      <w:start w:val="1"/>
      <w:numFmt w:val="bullet"/>
      <w:lvlText w:val="▪"/>
      <w:lvlJc w:val="left"/>
      <w:pPr>
        <w:ind w:left="659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4E6530A8"/>
    <w:multiLevelType w:val="hybridMultilevel"/>
    <w:tmpl w:val="8D988D44"/>
    <w:lvl w:ilvl="0" w:tplc="0FA0B60E">
      <w:start w:val="1"/>
      <w:numFmt w:val="bullet"/>
      <w:lvlText w:val="•"/>
      <w:lvlJc w:val="left"/>
      <w:pPr>
        <w:ind w:left="7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812B1EE">
      <w:start w:val="1"/>
      <w:numFmt w:val="bullet"/>
      <w:lvlText w:val="o"/>
      <w:lvlJc w:val="left"/>
      <w:pPr>
        <w:ind w:left="155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A5CAC6CC">
      <w:start w:val="1"/>
      <w:numFmt w:val="bullet"/>
      <w:lvlText w:val="▪"/>
      <w:lvlJc w:val="left"/>
      <w:pPr>
        <w:ind w:left="227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021A10FC">
      <w:start w:val="1"/>
      <w:numFmt w:val="bullet"/>
      <w:lvlText w:val="•"/>
      <w:lvlJc w:val="left"/>
      <w:pPr>
        <w:ind w:left="29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ECB8FDE2">
      <w:start w:val="1"/>
      <w:numFmt w:val="bullet"/>
      <w:lvlText w:val="o"/>
      <w:lvlJc w:val="left"/>
      <w:pPr>
        <w:ind w:left="371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58D0BFDC">
      <w:start w:val="1"/>
      <w:numFmt w:val="bullet"/>
      <w:lvlText w:val="▪"/>
      <w:lvlJc w:val="left"/>
      <w:pPr>
        <w:ind w:left="443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CDDC1A10">
      <w:start w:val="1"/>
      <w:numFmt w:val="bullet"/>
      <w:lvlText w:val="•"/>
      <w:lvlJc w:val="left"/>
      <w:pPr>
        <w:ind w:left="51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6CE0AFA">
      <w:start w:val="1"/>
      <w:numFmt w:val="bullet"/>
      <w:lvlText w:val="o"/>
      <w:lvlJc w:val="left"/>
      <w:pPr>
        <w:ind w:left="587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53FC824C">
      <w:start w:val="1"/>
      <w:numFmt w:val="bullet"/>
      <w:lvlText w:val="▪"/>
      <w:lvlJc w:val="left"/>
      <w:pPr>
        <w:ind w:left="659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51172571"/>
    <w:multiLevelType w:val="hybridMultilevel"/>
    <w:tmpl w:val="4A1C91FE"/>
    <w:lvl w:ilvl="0" w:tplc="3B162018">
      <w:start w:val="1"/>
      <w:numFmt w:val="bullet"/>
      <w:lvlText w:val="•"/>
      <w:lvlJc w:val="left"/>
      <w:pPr>
        <w:ind w:left="7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6ACD128">
      <w:start w:val="1"/>
      <w:numFmt w:val="bullet"/>
      <w:lvlText w:val="o"/>
      <w:lvlJc w:val="left"/>
      <w:pPr>
        <w:ind w:left="155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6D7229D0">
      <w:start w:val="1"/>
      <w:numFmt w:val="bullet"/>
      <w:lvlText w:val="▪"/>
      <w:lvlJc w:val="left"/>
      <w:pPr>
        <w:ind w:left="227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6314710A">
      <w:start w:val="1"/>
      <w:numFmt w:val="bullet"/>
      <w:lvlText w:val="•"/>
      <w:lvlJc w:val="left"/>
      <w:pPr>
        <w:ind w:left="29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C1E9352">
      <w:start w:val="1"/>
      <w:numFmt w:val="bullet"/>
      <w:lvlText w:val="o"/>
      <w:lvlJc w:val="left"/>
      <w:pPr>
        <w:ind w:left="371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42FADED6">
      <w:start w:val="1"/>
      <w:numFmt w:val="bullet"/>
      <w:lvlText w:val="▪"/>
      <w:lvlJc w:val="left"/>
      <w:pPr>
        <w:ind w:left="443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649C4084">
      <w:start w:val="1"/>
      <w:numFmt w:val="bullet"/>
      <w:lvlText w:val="•"/>
      <w:lvlJc w:val="left"/>
      <w:pPr>
        <w:ind w:left="51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92C6C48">
      <w:start w:val="1"/>
      <w:numFmt w:val="bullet"/>
      <w:lvlText w:val="o"/>
      <w:lvlJc w:val="left"/>
      <w:pPr>
        <w:ind w:left="587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A88A2BAA">
      <w:start w:val="1"/>
      <w:numFmt w:val="bullet"/>
      <w:lvlText w:val="▪"/>
      <w:lvlJc w:val="left"/>
      <w:pPr>
        <w:ind w:left="659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CF4"/>
    <w:rsid w:val="007B3F31"/>
    <w:rsid w:val="00E73CF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0E5AB"/>
  <w15:docId w15:val="{E1A9182A-C0C6-473A-962E-D429B6132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spacing w:after="4" w:line="250" w:lineRule="auto"/>
      <w:ind w:left="10" w:hanging="10"/>
    </w:pPr>
    <w:rPr>
      <w:rFonts w:ascii="Arial" w:eastAsia="Arial" w:hAnsi="Arial" w:cs="Arial"/>
      <w:color w:val="000000"/>
    </w:rPr>
  </w:style>
  <w:style w:type="paragraph" w:styleId="berschrift1">
    <w:name w:val="heading 1"/>
    <w:next w:val="Standard"/>
    <w:link w:val="berschrift1Zchn"/>
    <w:uiPriority w:val="9"/>
    <w:qFormat/>
    <w:pPr>
      <w:keepNext/>
      <w:keepLines/>
      <w:spacing w:after="78"/>
      <w:ind w:left="10" w:hanging="10"/>
      <w:outlineLvl w:val="0"/>
    </w:pPr>
    <w:rPr>
      <w:rFonts w:ascii="Arial" w:eastAsia="Arial" w:hAnsi="Arial" w:cs="Arial"/>
      <w:b/>
      <w:color w:val="000000"/>
      <w:sz w:val="24"/>
    </w:rPr>
  </w:style>
  <w:style w:type="paragraph" w:styleId="berschrift2">
    <w:name w:val="heading 2"/>
    <w:next w:val="Standard"/>
    <w:link w:val="berschrift2Zchn"/>
    <w:uiPriority w:val="9"/>
    <w:unhideWhenUsed/>
    <w:qFormat/>
    <w:pPr>
      <w:keepNext/>
      <w:keepLines/>
      <w:spacing w:after="0"/>
      <w:ind w:left="54" w:hanging="10"/>
      <w:outlineLvl w:val="1"/>
    </w:pPr>
    <w:rPr>
      <w:rFonts w:ascii="Arial" w:eastAsia="Arial" w:hAnsi="Arial" w:cs="Arial"/>
      <w:color w:val="000000"/>
      <w:sz w:val="24"/>
    </w:rPr>
  </w:style>
  <w:style w:type="paragraph" w:styleId="berschrift3">
    <w:name w:val="heading 3"/>
    <w:basedOn w:val="Standard"/>
    <w:next w:val="Standard"/>
    <w:link w:val="berschrift3Zchn"/>
    <w:uiPriority w:val="9"/>
    <w:semiHidden/>
    <w:unhideWhenUsed/>
    <w:qFormat/>
    <w:rsid w:val="007B3F3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Arial" w:eastAsia="Arial" w:hAnsi="Arial" w:cs="Arial"/>
      <w:b/>
      <w:color w:val="000000"/>
      <w:sz w:val="24"/>
    </w:rPr>
  </w:style>
  <w:style w:type="character" w:customStyle="1" w:styleId="berschrift2Zchn">
    <w:name w:val="Überschrift 2 Zchn"/>
    <w:link w:val="berschrift2"/>
    <w:rPr>
      <w:rFonts w:ascii="Arial" w:eastAsia="Arial" w:hAnsi="Arial" w:cs="Arial"/>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Kopfzeile">
    <w:name w:val="header"/>
    <w:basedOn w:val="Standard"/>
    <w:link w:val="KopfzeileZchn"/>
    <w:uiPriority w:val="99"/>
    <w:unhideWhenUsed/>
    <w:rsid w:val="007B3F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B3F31"/>
    <w:rPr>
      <w:rFonts w:ascii="Arial" w:eastAsia="Arial" w:hAnsi="Arial" w:cs="Arial"/>
      <w:color w:val="000000"/>
    </w:rPr>
  </w:style>
  <w:style w:type="paragraph" w:customStyle="1" w:styleId="AufgabenbezogenerKommentar">
    <w:name w:val="Aufgabenbezogener Kommentar"/>
    <w:basedOn w:val="berschrift1"/>
    <w:link w:val="AufgabenbezogenerKommentarZchn"/>
    <w:qFormat/>
    <w:rsid w:val="007B3F31"/>
    <w:pPr>
      <w:spacing w:before="240" w:after="73" w:line="265" w:lineRule="auto"/>
      <w:ind w:left="-5"/>
    </w:pPr>
    <w:rPr>
      <w:szCs w:val="32"/>
    </w:rPr>
  </w:style>
  <w:style w:type="character" w:customStyle="1" w:styleId="AufgabenbezogenerKommentarZchn">
    <w:name w:val="Aufgabenbezogener Kommentar Zchn"/>
    <w:basedOn w:val="berschrift1Zchn"/>
    <w:link w:val="AufgabenbezogenerKommentar"/>
    <w:rsid w:val="007B3F31"/>
    <w:rPr>
      <w:rFonts w:ascii="Arial" w:eastAsia="Arial" w:hAnsi="Arial" w:cs="Arial"/>
      <w:b/>
      <w:color w:val="000000"/>
      <w:sz w:val="24"/>
      <w:szCs w:val="32"/>
    </w:rPr>
  </w:style>
  <w:style w:type="paragraph" w:customStyle="1" w:styleId="Aufgabenmerkmale">
    <w:name w:val="Aufgabenmerkmale"/>
    <w:basedOn w:val="Standard"/>
    <w:link w:val="AufgabenmerkmaleZchn"/>
    <w:qFormat/>
    <w:rsid w:val="007B3F31"/>
    <w:pPr>
      <w:spacing w:after="0" w:line="360" w:lineRule="auto"/>
      <w:ind w:left="0" w:firstLine="0"/>
      <w:outlineLvl w:val="2"/>
    </w:pPr>
    <w:rPr>
      <w:sz w:val="24"/>
      <w:szCs w:val="28"/>
    </w:rPr>
  </w:style>
  <w:style w:type="character" w:customStyle="1" w:styleId="AufgabenmerkmaleZchn">
    <w:name w:val="Aufgabenmerkmale Zchn"/>
    <w:basedOn w:val="Absatz-Standardschriftart"/>
    <w:link w:val="Aufgabenmerkmale"/>
    <w:rsid w:val="007B3F31"/>
    <w:rPr>
      <w:rFonts w:ascii="Arial" w:eastAsia="Arial" w:hAnsi="Arial" w:cs="Arial"/>
      <w:color w:val="000000"/>
      <w:sz w:val="24"/>
      <w:szCs w:val="28"/>
    </w:rPr>
  </w:style>
  <w:style w:type="paragraph" w:customStyle="1" w:styleId="DidaktischeHandreichung">
    <w:name w:val="Didaktische Handreichung"/>
    <w:basedOn w:val="berschrift3"/>
    <w:link w:val="DidaktischeHandreichungZchn"/>
    <w:qFormat/>
    <w:rsid w:val="007B3F31"/>
    <w:pPr>
      <w:keepNext w:val="0"/>
      <w:keepLines w:val="0"/>
      <w:spacing w:before="240" w:after="240" w:line="360" w:lineRule="auto"/>
      <w:ind w:left="0" w:firstLine="0"/>
    </w:pPr>
    <w:rPr>
      <w:rFonts w:ascii="Arial" w:eastAsia="Arial" w:hAnsi="Arial" w:cs="Arial"/>
      <w:color w:val="000000"/>
      <w:sz w:val="28"/>
      <w:szCs w:val="28"/>
    </w:rPr>
  </w:style>
  <w:style w:type="character" w:customStyle="1" w:styleId="DidaktischeHandreichungZchn">
    <w:name w:val="Didaktische Handreichung Zchn"/>
    <w:basedOn w:val="berschrift3Zchn"/>
    <w:link w:val="DidaktischeHandreichung"/>
    <w:rsid w:val="007B3F31"/>
    <w:rPr>
      <w:rFonts w:ascii="Arial" w:eastAsia="Arial" w:hAnsi="Arial" w:cs="Arial"/>
      <w:color w:val="000000"/>
      <w:sz w:val="28"/>
      <w:szCs w:val="28"/>
    </w:rPr>
  </w:style>
  <w:style w:type="character" w:customStyle="1" w:styleId="berschrift3Zchn">
    <w:name w:val="Überschrift 3 Zchn"/>
    <w:basedOn w:val="Absatz-Standardschriftart"/>
    <w:link w:val="berschrift3"/>
    <w:uiPriority w:val="9"/>
    <w:semiHidden/>
    <w:rsid w:val="007B3F31"/>
    <w:rPr>
      <w:rFonts w:asciiTheme="majorHAnsi" w:eastAsiaTheme="majorEastAsia" w:hAnsiTheme="majorHAnsi" w:cstheme="majorBidi"/>
      <w:color w:val="1F3763" w:themeColor="accent1" w:themeShade="7F"/>
      <w:sz w:val="24"/>
      <w:szCs w:val="24"/>
    </w:rPr>
  </w:style>
  <w:style w:type="paragraph" w:customStyle="1" w:styleId="MerkmaleTeilaufgabe">
    <w:name w:val="Merkmale Teilaufgabe"/>
    <w:basedOn w:val="berschrift2"/>
    <w:link w:val="MerkmaleTeilaufgabeZchn"/>
    <w:qFormat/>
    <w:rsid w:val="007B3F31"/>
    <w:pPr>
      <w:keepNext w:val="0"/>
      <w:keepLines w:val="0"/>
      <w:spacing w:before="480" w:line="360" w:lineRule="auto"/>
      <w:ind w:left="-6" w:hanging="11"/>
    </w:pPr>
    <w:rPr>
      <w:szCs w:val="26"/>
    </w:rPr>
  </w:style>
  <w:style w:type="character" w:customStyle="1" w:styleId="MerkmaleTeilaufgabeZchn">
    <w:name w:val="Merkmale Teilaufgabe Zchn"/>
    <w:basedOn w:val="berschrift2Zchn"/>
    <w:link w:val="MerkmaleTeilaufgabe"/>
    <w:rsid w:val="007B3F31"/>
    <w:rPr>
      <w:rFonts w:ascii="Arial" w:eastAsia="Arial" w:hAnsi="Arial" w:cs="Arial"/>
      <w:color w:val="00000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855</Words>
  <Characters>6417</Characters>
  <Application>Microsoft Office Word</Application>
  <DocSecurity>0</DocSecurity>
  <Lines>114</Lines>
  <Paragraphs>71</Paragraphs>
  <ScaleCrop>false</ScaleCrop>
  <Company/>
  <LinksUpToDate>false</LinksUpToDate>
  <CharactersWithSpaces>7201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subject/>
  <dc:creator>mechtelm</dc:creator>
  <cp:keywords/>
  <cp:lastModifiedBy>Marie Klein</cp:lastModifiedBy>
  <cp:revision>2</cp:revision>
  <dcterms:created xsi:type="dcterms:W3CDTF">2020-11-20T14:59:00Z</dcterms:created>
  <dcterms:modified xsi:type="dcterms:W3CDTF">2020-11-20T14:59:00Z</dcterms:modified>
</cp:coreProperties>
</file>