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4DA" w:rsidRDefault="00215BEB" w:rsidP="00215BEB">
      <w:pPr>
        <w:spacing w:after="282" w:line="360" w:lineRule="auto"/>
      </w:pPr>
      <w:r>
        <w:rPr>
          <w:rFonts w:ascii="Arial" w:eastAsia="Arial" w:hAnsi="Arial" w:cs="Arial"/>
          <w:sz w:val="30"/>
        </w:rPr>
        <w:t xml:space="preserve">Didaktische Handreichung: Höflich </w:t>
      </w:r>
    </w:p>
    <w:p w:rsidR="003934DA" w:rsidRDefault="00215BEB" w:rsidP="00215BEB">
      <w:pPr>
        <w:spacing w:after="0" w:line="360" w:lineRule="auto"/>
        <w:ind w:left="-5" w:hanging="10"/>
      </w:pPr>
      <w:r>
        <w:rPr>
          <w:noProof/>
        </w:rPr>
        <w:drawing>
          <wp:anchor distT="0" distB="0" distL="114300" distR="114300" simplePos="0" relativeHeight="251658240" behindDoc="0" locked="0" layoutInCell="1" allowOverlap="0">
            <wp:simplePos x="0" y="0"/>
            <wp:positionH relativeFrom="page">
              <wp:posOffset>721424</wp:posOffset>
            </wp:positionH>
            <wp:positionV relativeFrom="page">
              <wp:posOffset>262699</wp:posOffset>
            </wp:positionV>
            <wp:extent cx="4108704" cy="274320"/>
            <wp:effectExtent l="0" t="0" r="0" b="0"/>
            <wp:wrapTopAndBottom/>
            <wp:docPr id="1209" name="Picture 1209"/>
            <wp:cNvGraphicFramePr/>
            <a:graphic xmlns:a="http://schemas.openxmlformats.org/drawingml/2006/main">
              <a:graphicData uri="http://schemas.openxmlformats.org/drawingml/2006/picture">
                <pic:pic xmlns:pic="http://schemas.openxmlformats.org/drawingml/2006/picture">
                  <pic:nvPicPr>
                    <pic:cNvPr id="1209" name="Picture 1209"/>
                    <pic:cNvPicPr/>
                  </pic:nvPicPr>
                  <pic:blipFill>
                    <a:blip r:embed="rId4"/>
                    <a:stretch>
                      <a:fillRect/>
                    </a:stretch>
                  </pic:blipFill>
                  <pic:spPr>
                    <a:xfrm>
                      <a:off x="0" y="0"/>
                      <a:ext cx="4108704" cy="274320"/>
                    </a:xfrm>
                    <a:prstGeom prst="rect">
                      <a:avLst/>
                    </a:prstGeom>
                  </pic:spPr>
                </pic:pic>
              </a:graphicData>
            </a:graphic>
          </wp:anchor>
        </w:drawing>
      </w:r>
      <w:r>
        <w:rPr>
          <w:rFonts w:ascii="Arial" w:eastAsia="Arial" w:hAnsi="Arial" w:cs="Arial"/>
          <w:sz w:val="26"/>
        </w:rPr>
        <w:t>Aufgabe</w:t>
      </w:r>
      <w:r>
        <w:rPr>
          <w:rFonts w:ascii="Arial" w:eastAsia="Arial" w:hAnsi="Arial" w:cs="Arial"/>
          <w:sz w:val="26"/>
        </w:rPr>
        <w:t xml:space="preserve">nbeschreibung </w:t>
      </w:r>
    </w:p>
    <w:tbl>
      <w:tblPr>
        <w:tblStyle w:val="TableGrid"/>
        <w:tblW w:w="9072" w:type="dxa"/>
        <w:tblInd w:w="-72" w:type="dxa"/>
        <w:tblCellMar>
          <w:top w:w="48" w:type="dxa"/>
          <w:left w:w="72" w:type="dxa"/>
          <w:bottom w:w="0" w:type="dxa"/>
          <w:right w:w="115" w:type="dxa"/>
        </w:tblCellMar>
        <w:tblLook w:val="04A0" w:firstRow="1" w:lastRow="0" w:firstColumn="1" w:lastColumn="0" w:noHBand="0" w:noVBand="1"/>
      </w:tblPr>
      <w:tblGrid>
        <w:gridCol w:w="1307"/>
        <w:gridCol w:w="2475"/>
        <w:gridCol w:w="2240"/>
        <w:gridCol w:w="1934"/>
        <w:gridCol w:w="1116"/>
      </w:tblGrid>
      <w:tr w:rsidR="003934DA">
        <w:trPr>
          <w:trHeight w:val="264"/>
        </w:trPr>
        <w:tc>
          <w:tcPr>
            <w:tcW w:w="1512" w:type="dxa"/>
            <w:tcBorders>
              <w:top w:val="single" w:sz="3" w:space="0" w:color="000000"/>
              <w:left w:val="single" w:sz="3" w:space="0" w:color="000000"/>
              <w:bottom w:val="single" w:sz="3" w:space="0" w:color="000000"/>
              <w:right w:val="nil"/>
            </w:tcBorders>
          </w:tcPr>
          <w:p w:rsidR="003934DA" w:rsidRDefault="00215BEB">
            <w:pPr>
              <w:spacing w:after="0"/>
            </w:pPr>
            <w:r>
              <w:rPr>
                <w:rFonts w:ascii="Arial" w:eastAsia="Arial" w:hAnsi="Arial" w:cs="Arial"/>
                <w:b/>
              </w:rPr>
              <w:t xml:space="preserve">Höflich </w:t>
            </w:r>
          </w:p>
        </w:tc>
        <w:tc>
          <w:tcPr>
            <w:tcW w:w="1260" w:type="dxa"/>
            <w:tcBorders>
              <w:top w:val="single" w:sz="3" w:space="0" w:color="000000"/>
              <w:left w:val="nil"/>
              <w:bottom w:val="single" w:sz="3" w:space="0" w:color="000000"/>
              <w:right w:val="nil"/>
            </w:tcBorders>
          </w:tcPr>
          <w:p w:rsidR="003934DA" w:rsidRDefault="003934DA"/>
        </w:tc>
        <w:tc>
          <w:tcPr>
            <w:tcW w:w="2520" w:type="dxa"/>
            <w:tcBorders>
              <w:top w:val="single" w:sz="3" w:space="0" w:color="000000"/>
              <w:left w:val="nil"/>
              <w:bottom w:val="single" w:sz="3" w:space="0" w:color="000000"/>
              <w:right w:val="nil"/>
            </w:tcBorders>
          </w:tcPr>
          <w:p w:rsidR="003934DA" w:rsidRDefault="003934DA"/>
        </w:tc>
        <w:tc>
          <w:tcPr>
            <w:tcW w:w="2340" w:type="dxa"/>
            <w:tcBorders>
              <w:top w:val="single" w:sz="3" w:space="0" w:color="000000"/>
              <w:left w:val="nil"/>
              <w:bottom w:val="single" w:sz="3" w:space="0" w:color="000000"/>
              <w:right w:val="nil"/>
            </w:tcBorders>
          </w:tcPr>
          <w:p w:rsidR="003934DA" w:rsidRDefault="003934DA"/>
        </w:tc>
        <w:tc>
          <w:tcPr>
            <w:tcW w:w="1440" w:type="dxa"/>
            <w:tcBorders>
              <w:top w:val="single" w:sz="3" w:space="0" w:color="000000"/>
              <w:left w:val="nil"/>
              <w:bottom w:val="single" w:sz="3" w:space="0" w:color="000000"/>
              <w:right w:val="single" w:sz="3" w:space="0" w:color="000000"/>
            </w:tcBorders>
          </w:tcPr>
          <w:p w:rsidR="003934DA" w:rsidRDefault="003934DA"/>
        </w:tc>
      </w:tr>
      <w:tr w:rsidR="003934DA">
        <w:trPr>
          <w:trHeight w:val="260"/>
        </w:trPr>
        <w:tc>
          <w:tcPr>
            <w:tcW w:w="1512"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b/>
              </w:rPr>
              <w:t>Th</w:t>
            </w:r>
            <w:bookmarkStart w:id="0" w:name="_GoBack"/>
            <w:bookmarkEnd w:id="0"/>
            <w:r>
              <w:rPr>
                <w:rFonts w:ascii="Arial" w:eastAsia="Arial" w:hAnsi="Arial" w:cs="Arial"/>
                <w:b/>
              </w:rPr>
              <w:t xml:space="preserve">ema </w:t>
            </w:r>
          </w:p>
        </w:tc>
        <w:tc>
          <w:tcPr>
            <w:tcW w:w="126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b/>
              </w:rPr>
              <w:t xml:space="preserve">Textsorte </w:t>
            </w:r>
          </w:p>
        </w:tc>
        <w:tc>
          <w:tcPr>
            <w:tcW w:w="252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b/>
              </w:rPr>
              <w:t xml:space="preserve">Textbeschreibung </w:t>
            </w:r>
          </w:p>
        </w:tc>
        <w:tc>
          <w:tcPr>
            <w:tcW w:w="234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b/>
              </w:rPr>
              <w:t xml:space="preserve">Fokus </w:t>
            </w:r>
          </w:p>
        </w:tc>
        <w:tc>
          <w:tcPr>
            <w:tcW w:w="144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b/>
              </w:rPr>
              <w:t xml:space="preserve">Format </w:t>
            </w:r>
          </w:p>
        </w:tc>
      </w:tr>
      <w:tr w:rsidR="003934DA">
        <w:trPr>
          <w:trHeight w:val="768"/>
        </w:trPr>
        <w:tc>
          <w:tcPr>
            <w:tcW w:w="1512" w:type="dxa"/>
            <w:tcBorders>
              <w:top w:val="single" w:sz="3" w:space="0" w:color="000000"/>
              <w:left w:val="single" w:sz="3" w:space="0" w:color="000000"/>
              <w:bottom w:val="single" w:sz="3" w:space="0" w:color="000000"/>
              <w:right w:val="single" w:sz="3" w:space="0" w:color="000000"/>
            </w:tcBorders>
          </w:tcPr>
          <w:p w:rsidR="003934DA" w:rsidRDefault="00215BEB">
            <w:pPr>
              <w:spacing w:after="0" w:line="239" w:lineRule="auto"/>
            </w:pPr>
            <w:r>
              <w:rPr>
                <w:rFonts w:ascii="Arial" w:eastAsia="Arial" w:hAnsi="Arial" w:cs="Arial"/>
              </w:rPr>
              <w:t xml:space="preserve">Mündliche </w:t>
            </w:r>
            <w:proofErr w:type="spellStart"/>
            <w:r>
              <w:rPr>
                <w:rFonts w:ascii="Arial" w:eastAsia="Arial" w:hAnsi="Arial" w:cs="Arial"/>
              </w:rPr>
              <w:t>Kommuni</w:t>
            </w:r>
            <w:proofErr w:type="spellEnd"/>
            <w:r>
              <w:rPr>
                <w:rFonts w:ascii="Arial" w:eastAsia="Arial" w:hAnsi="Arial" w:cs="Arial"/>
              </w:rPr>
              <w:t>-</w:t>
            </w:r>
          </w:p>
          <w:p w:rsidR="003934DA" w:rsidRDefault="00215BEB">
            <w:pPr>
              <w:spacing w:after="0"/>
            </w:pPr>
            <w:proofErr w:type="spellStart"/>
            <w:r>
              <w:rPr>
                <w:rFonts w:ascii="Arial" w:eastAsia="Arial" w:hAnsi="Arial" w:cs="Arial"/>
              </w:rPr>
              <w:t>kation</w:t>
            </w:r>
            <w:proofErr w:type="spellEnd"/>
            <w:r>
              <w:rPr>
                <w:rFonts w:ascii="Arial" w:eastAsia="Arial" w:hAnsi="Arial" w:cs="Arial"/>
              </w:rPr>
              <w:t xml:space="preserve"> </w:t>
            </w:r>
          </w:p>
        </w:tc>
        <w:tc>
          <w:tcPr>
            <w:tcW w:w="126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rPr>
              <w:t xml:space="preserve">Situationsbeschreibung </w:t>
            </w:r>
          </w:p>
        </w:tc>
        <w:tc>
          <w:tcPr>
            <w:tcW w:w="2520" w:type="dxa"/>
            <w:tcBorders>
              <w:top w:val="single" w:sz="3" w:space="0" w:color="000000"/>
              <w:left w:val="single" w:sz="3" w:space="0" w:color="000000"/>
              <w:bottom w:val="single" w:sz="3" w:space="0" w:color="000000"/>
              <w:right w:val="single" w:sz="3" w:space="0" w:color="000000"/>
            </w:tcBorders>
          </w:tcPr>
          <w:p w:rsidR="003934DA" w:rsidRDefault="00215BEB">
            <w:pPr>
              <w:spacing w:after="0" w:line="239" w:lineRule="auto"/>
            </w:pPr>
            <w:r>
              <w:rPr>
                <w:rFonts w:ascii="Arial" w:eastAsia="Arial" w:hAnsi="Arial" w:cs="Arial"/>
              </w:rPr>
              <w:t xml:space="preserve">Redemittel der alltäglichen </w:t>
            </w:r>
          </w:p>
          <w:p w:rsidR="003934DA" w:rsidRDefault="00215BEB">
            <w:pPr>
              <w:spacing w:after="0"/>
            </w:pPr>
            <w:r>
              <w:rPr>
                <w:rFonts w:ascii="Arial" w:eastAsia="Arial" w:hAnsi="Arial" w:cs="Arial"/>
              </w:rPr>
              <w:t xml:space="preserve">Kommunikation </w:t>
            </w:r>
          </w:p>
        </w:tc>
        <w:tc>
          <w:tcPr>
            <w:tcW w:w="234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rPr>
              <w:t xml:space="preserve">Gelingende </w:t>
            </w:r>
          </w:p>
          <w:p w:rsidR="003934DA" w:rsidRDefault="00215BEB">
            <w:pPr>
              <w:spacing w:after="0"/>
            </w:pPr>
            <w:r>
              <w:rPr>
                <w:rFonts w:ascii="Arial" w:eastAsia="Arial" w:hAnsi="Arial" w:cs="Arial"/>
              </w:rPr>
              <w:t xml:space="preserve">Kommunikation </w:t>
            </w:r>
          </w:p>
        </w:tc>
        <w:tc>
          <w:tcPr>
            <w:tcW w:w="1440" w:type="dxa"/>
            <w:tcBorders>
              <w:top w:val="single" w:sz="3" w:space="0" w:color="000000"/>
              <w:left w:val="single" w:sz="3" w:space="0" w:color="000000"/>
              <w:bottom w:val="single" w:sz="3" w:space="0" w:color="000000"/>
              <w:right w:val="single" w:sz="3" w:space="0" w:color="000000"/>
            </w:tcBorders>
          </w:tcPr>
          <w:p w:rsidR="003934DA" w:rsidRDefault="00215BEB">
            <w:pPr>
              <w:spacing w:after="0"/>
            </w:pPr>
            <w:r>
              <w:rPr>
                <w:rFonts w:ascii="Arial" w:eastAsia="Arial" w:hAnsi="Arial" w:cs="Arial"/>
              </w:rPr>
              <w:t xml:space="preserve">1 Item KA </w:t>
            </w:r>
          </w:p>
        </w:tc>
      </w:tr>
    </w:tbl>
    <w:p w:rsidR="003934DA" w:rsidRPr="00215BEB" w:rsidRDefault="00215BEB" w:rsidP="00215BEB">
      <w:pPr>
        <w:spacing w:before="240" w:after="177"/>
        <w:ind w:left="-5" w:hanging="10"/>
        <w:rPr>
          <w:b/>
        </w:rPr>
      </w:pPr>
      <w:r w:rsidRPr="00215BEB">
        <w:rPr>
          <w:rFonts w:ascii="Arial" w:eastAsia="Arial" w:hAnsi="Arial" w:cs="Arial"/>
          <w:b/>
          <w:sz w:val="26"/>
        </w:rPr>
        <w:t xml:space="preserve">Aufgabenbezogener Kommentar </w:t>
      </w:r>
    </w:p>
    <w:p w:rsidR="003934DA" w:rsidRDefault="00215BEB">
      <w:pPr>
        <w:spacing w:after="0" w:line="241" w:lineRule="auto"/>
        <w:jc w:val="both"/>
      </w:pPr>
      <w:r>
        <w:rPr>
          <w:rFonts w:ascii="Arial" w:eastAsia="Arial" w:hAnsi="Arial" w:cs="Arial"/>
        </w:rPr>
        <w:t>Die Schülerinnen und Schüler stehen vor der Aufgabe, einen schriftlichen Lösungsansatz für eine alltägliche Kommunikationssituation zu entwickeln. Ein zentrales Kriterium für die richtige Lösung ist die Verwendung von Höflichkeitsfloskeln. Der Aufgabentext</w:t>
      </w:r>
      <w:r>
        <w:rPr>
          <w:rFonts w:ascii="Arial" w:eastAsia="Arial" w:hAnsi="Arial" w:cs="Arial"/>
        </w:rPr>
        <w:t xml:space="preserve"> ist einfach formuliert, um den Fokus der Aufmerksamkeit auf die eigentliche Aufgabe zu lenken. Das eigenständige Entwickeln eines Lösungsansatzes entspricht dem Anforderungsbereich III. Die Aufgabenschwierigkeit ist dennoch als leicht einzuschätzen. (Quel</w:t>
      </w:r>
      <w:r>
        <w:rPr>
          <w:rFonts w:ascii="Arial" w:eastAsia="Arial" w:hAnsi="Arial" w:cs="Arial"/>
        </w:rPr>
        <w:t xml:space="preserve">le: Eigener Text) </w:t>
      </w:r>
    </w:p>
    <w:sectPr w:rsidR="003934DA">
      <w:pgSz w:w="11908" w:h="16836"/>
      <w:pgMar w:top="1440" w:right="1416" w:bottom="1440"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4DA"/>
    <w:rsid w:val="00215BEB"/>
    <w:rsid w:val="003934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FA8A2"/>
  <w15:docId w15:val="{40CE96ED-D75D-4EF3-A635-DF6DE75B3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alibri" w:eastAsia="Calibri" w:hAnsi="Calibri" w:cs="Calibr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706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Aufgabe: Ausbildungsplätze</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Ausbildungsplätze</dc:title>
  <dc:subject/>
  <dc:creator>meitinga</dc:creator>
  <cp:keywords/>
  <cp:lastModifiedBy>Britta Bomhauer</cp:lastModifiedBy>
  <cp:revision>2</cp:revision>
  <dcterms:created xsi:type="dcterms:W3CDTF">2020-11-20T15:02:00Z</dcterms:created>
  <dcterms:modified xsi:type="dcterms:W3CDTF">2020-11-20T15:02:00Z</dcterms:modified>
</cp:coreProperties>
</file>