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dca83a0e43d474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Höflich</w:t>
      </w:r>
    </w:p>
    <w:p>
      <w:pPr>
        <w:pStyle w:val="IQB-Teilaufgabengrafik"/>
      </w:pPr>
      <w:r>
        <w:drawing>
          <wp:inline distT="0" distB="0" distL="0" distR="0">
            <wp:extent cx="5086350" cy="18383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1f8f32ffabd443b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1f8f32ffabd443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_online: Aufgaben Hauptdurchgang VERA; gabelmaj; 14.08.2013</vt:lpwstr>
  </op:property>
</op:Properties>
</file>