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32e1044a071467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Dialoge</w:t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832000" cy="307694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55aaa64451d413e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076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832000" cy="190297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395bf339f2b7465c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902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3:</w:t>
      </w:r>
    </w:p>
    <w:p>
      <w:pPr>
        <w:pStyle w:val="IQB-Teilaufgabengrafik"/>
      </w:pPr>
      <w:r>
        <w:drawing>
          <wp:inline distT="0" distB="0" distL="0" distR="0">
            <wp:extent cx="5832000" cy="75740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ef2d85baae244cb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757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4:</w:t>
      </w:r>
    </w:p>
    <w:p>
      <w:pPr>
        <w:pStyle w:val="IQB-Teilaufgabengrafik"/>
      </w:pPr>
      <w:r>
        <w:drawing>
          <wp:inline distT="0" distB="0" distL="0" distR="0">
            <wp:extent cx="5832000" cy="308641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3e12b93bf7dc43f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086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5:</w:t>
      </w:r>
    </w:p>
    <w:p>
      <w:pPr>
        <w:pStyle w:val="IQB-Teilaufgabengrafik"/>
      </w:pPr>
      <w:r>
        <w:drawing>
          <wp:inline distT="0" distB="0" distL="0" distR="0">
            <wp:extent cx="5832000" cy="58698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933d76e6a6ae40f4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86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855aaa64451d413e" /><Relationship Type="http://schemas.openxmlformats.org/officeDocument/2006/relationships/image" Target="/media/image2.emf" Id="R395bf339f2b7465c" /><Relationship Type="http://schemas.openxmlformats.org/officeDocument/2006/relationships/image" Target="/media/image3.emf" Id="R1ef2d85baae244cb" /><Relationship Type="http://schemas.openxmlformats.org/officeDocument/2006/relationships/image" Target="/media/image4.emf" Id="R3e12b93bf7dc43f8" /><Relationship Type="http://schemas.openxmlformats.org/officeDocument/2006/relationships/image" Target="/media/image5.emf" Id="R933d76e6a6ae40f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2020-11-05T16:07:37.7960709Z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schulvan; 05.11.2020</vt:lpwstr>
  </op:property>
</op:Properties>
</file>