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942" w:rsidRDefault="00BD03CE">
      <w:pPr>
        <w:pStyle w:val="IQB-Aufgabentitel"/>
      </w:pPr>
      <w:r>
        <w:t>Geobrettfigur auslegen</w:t>
      </w:r>
    </w:p>
    <w:p w:rsidR="00731942" w:rsidRDefault="00BD03CE" w:rsidP="00BD03CE">
      <w:pPr>
        <w:pStyle w:val="IQB-Teilaufgabengrafik"/>
      </w:pPr>
      <w:r>
        <w:rPr>
          <w:noProof/>
        </w:rPr>
        <w:drawing>
          <wp:inline distT="0" distB="0" distL="0" distR="0">
            <wp:extent cx="5832000" cy="6011883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01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1942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31942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D03CE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F14DFF"/>
  <w15:docId w15:val="{8177F467-AC14-4BCB-BBBB-4BFA8D05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28BA3-97BB-45C4-B386-8425781A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