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42ab907bfe24f7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Spiegelachsen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43175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0c5e0cbb5e174bf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431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QB-RSNormal"/>
            </w:pPr>
            <w:r>
              <w:t xml:space="preserve">Die Zeichnung ist korrekt (vgl. Lösungsgrafik a, Toleranzbereich von 2 mm zu jeder Seite ist grau markiert).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Lösungsgrafik b, Toleranzbereich von 2 mm zu jeder Seite ist grau markiert).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keine Spiegelachse eingezeichnet (vgl. Lösungsgrafik c).</w:t>
            </w:r>
          </w:p>
          <w:p>
            <w:pPr>
              <w:pStyle w:val="IQB-RSNormal"/>
            </w:pPr>
            <w:r>
              <w:t xml:space="preserve">Die Teilaufgabe c gilt nur dann als richtig gelöst, wenn mindestens eine der Aufgaben a), b), d) oder f) bearbeitet wurde. Wenn keine dieser Aufgaben bearbeitet wurde, gilt die Teilaufgabe c ebenfalls als nicht bearbeitet.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Lösungsgrafik d, Toleranzbereich von 2 mm zu jeder Seite ist grau markiert).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keine Spiegelachse eingezeichnet (vgl. Lösungsgrafik e).</w:t>
            </w:r>
          </w:p>
          <w:p>
            <w:pPr>
              <w:pStyle w:val="IQB-RSNormal"/>
            </w:pPr>
            <w:r>
              <w:t xml:space="preserve">Die Teilaufgabe e gilt nur dann als richtig gelöst, wenn mindestens eine der Aufgaben a), b), d) oder f) bearbeitet wurde. Wenn keine dieser Aufgaben bearbeitet wurde, gilt die Teilaufgabe e ebenfalls als nicht bearbeitet.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Lösungsgrafik f, Toleranzbereich von 2 mm zu jeder Seite ist grau markiert).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c5e0cbb5e174bf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2020-12-16T08:15:36.8325754Z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