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feb98d025e6f45b6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Streichhölzer</w:t>
      </w:r>
    </w:p>
    <w:p>
      <w:pPr>
        <w:pStyle w:val="IQB-Teilaufgabentitel"/>
      </w:pPr>
      <w:r>
        <w:t>Teilaufgabe 1: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4 x 2 + 2</w:t>
            </w:r>
          </w:p>
        </w:tc>
      </w:tr>
    </w:tbl>
    <w:p>
      <w:pPr>
        <w:pStyle w:val="IQB-Teilaufgabentitel"/>
      </w:pPr>
      <w:r>
        <w:t>Teilaufgabe 2: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Figur wurde korrekt eingezeichnet (vgl. Lösungsbeispiel).</w:t>
            </w:r>
          </w:p>
          <w:p>
            <w:pPr>
              <w:pStyle w:val="IQB-RSNormal"/>
            </w:pPr>
            <w:r>
              <w:t xml:space="preserve">Skizzenhafte Darstellung ist auch als richtig zu werten, wenn das Muster zu erkennen ist.</w:t>
            </w:r>
          </w:p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2790117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128599b9d734448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2790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128599b9d734448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2020-12-16T08:15:34.5311688Z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16.12.2020</vt:lpwstr>
  </op:property>
</op:Properties>
</file>