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78b806ad795489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Freund besuchen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90 min / 1 h 30 min / eineinhalb Stunden / 1 Stunde 30 Minuten /</w:t>
            </w:r>
          </w:p>
          <w:p>
            <w:pPr>
              <w:pStyle w:val="IQB-RSNormal"/>
            </w:pPr>
            <w:r>
              <w:t xml:space="preserve">1,5 Stunden / 1 1/2 Stunden. </w:t>
            </w:r>
          </w:p>
          <w:p>
            <w:pPr>
              <w:pStyle w:val="IQB-RSNormal"/>
            </w:pPr>
            <w:r>
              <w:t xml:space="preserve">Die Angabe der Einheit ist erforderlich.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 </w:t>
            </w:r>
          </w:p>
          <w:p>
            <w:pPr>
              <w:pStyle w:val="IQB-RSNormal"/>
            </w:pPr>
            <w:r>
              <w:t xml:space="preserve">z. B. 1,30 Stunden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2020-12-14T10:36:48.6367721Z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