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d47ed62aebf4f6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Zoo</w:t>
      </w:r>
    </w:p>
    <w:p>
      <w:pPr>
        <w:pStyle w:val="IQB-Aufgabengrafik"/>
      </w:pPr>
      <w:r>
        <w:drawing>
          <wp:inline distT="0" distB="0" distL="0" distR="0">
            <wp:extent cx="5867400" cy="35337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fa6a635f1924cea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5017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7a5c290fc1b41e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0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64274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9aab7384ea84bc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65220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1e259130c3c4a2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52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fa6a635f1924cea" /><Relationship Type="http://schemas.openxmlformats.org/officeDocument/2006/relationships/image" Target="/media/image2.emf" Id="R67a5c290fc1b41e4" /><Relationship Type="http://schemas.openxmlformats.org/officeDocument/2006/relationships/image" Target="/media/image3.emf" Id="R19aab7384ea84bcf" /><Relationship Type="http://schemas.openxmlformats.org/officeDocument/2006/relationships/image" Target="/media/image4.emf" Id="R81e259130c3c4a2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2020-12-22T11:37:44.5676352Z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22.12.2020</vt:lpwstr>
  </op:property>
</op:Properties>
</file>