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4f520ca968a483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Lucky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Die Teilaufgabe gilt als richtig bearbeitet, wenn a) und b) richtig beantwortet wurden. Die Schreibung ist richtig oder auch nicht richtig.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</w:t>
            </w:r>
          </w:p>
          <w:p>
            <w:pPr>
              <w:pStyle w:val="IQB-RSNormal"/>
            </w:pPr>
            <w:r>
              <w:t xml:space="preserve">a) Jan und seine Schwester / die (beiden) Kinder</w:t>
            </w:r>
          </w:p>
          <w:p>
            <w:pPr>
              <w:pStyle w:val="IQB-RSNormal"/>
            </w:pPr>
            <w:r>
              <w:t xml:space="preserve">b) die Katze / Lucky / das Tier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z. B. </w:t>
            </w:r>
          </w:p>
          <w:p>
            <w:pPr>
              <w:pStyle w:val="IQB-RSNormal"/>
            </w:pPr>
            <w:r>
              <w:t xml:space="preserve">a) die Kinder und die Katze</w:t>
            </w:r>
          </w:p>
          <w:p>
            <w:pPr>
              <w:pStyle w:val="IQB-RSNormal"/>
            </w:pPr>
            <w:r>
              <w:t xml:space="preserve">b) der Hund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Die Teilaufgabe gilt als richtig bearbeitet, wenn a) und b) richtig beantwortet wurden. Die Schreibung ist richtig oder auch nicht richtig.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Sinngemäß: </w:t>
            </w:r>
          </w:p>
          <w:p>
            <w:pPr>
              <w:pStyle w:val="IQB-RSNormal"/>
            </w:pPr>
            <w:r>
              <w:t xml:space="preserve">a) Jan / der Junge</w:t>
            </w:r>
          </w:p>
          <w:p>
            <w:pPr>
              <w:pStyle w:val="IQB-RSNormal"/>
            </w:pPr>
            <w:r>
              <w:t xml:space="preserve">b) das/der Papierknäuel / das Papier / das/der Knäuel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alle anderen Antworten, z. B. </w:t>
            </w:r>
          </w:p>
          <w:p>
            <w:pPr>
              <w:pStyle w:val="IQB-RSNormal"/>
            </w:pPr>
            <w:r>
              <w:t xml:space="preserve">a) der Hund</w:t>
            </w:r>
          </w:p>
          <w:p>
            <w:pPr>
              <w:pStyle w:val="IQB-RSNormal"/>
            </w:pPr>
            <w:r>
              <w:t xml:space="preserve">b) der Junge / der Hund</w:t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der Hund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66C8F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EC5A-8A1A-4091-BB76-803ECA84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2022-07-04T08:03:01.9236835Z</dcterms:created>
  <dcterms:modified xsi:type="dcterms:W3CDTF">2016-04-07T15:25:00.0000000Z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5b Hauptstudie online Auswertungen Hauptdurchgang VERA; kaufmavi; 04.07.2022</vt:lpwstr>
  </op:property>
</op:Properties>
</file>