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828" w:rsidRDefault="005A1425">
      <w:pPr>
        <w:pStyle w:val="IQB-Aufgabentitel"/>
      </w:pPr>
      <w:r>
        <w:t>Winkel im Dreieck</w:t>
      </w:r>
    </w:p>
    <w:p w:rsidR="000D2B2C" w:rsidRDefault="005A1425">
      <w:bookmarkStart w:id="0" w:name="_GoBack"/>
      <w:bookmarkEnd w:id="0"/>
      <w:r>
        <w:rPr>
          <w:noProof/>
        </w:rPr>
        <w:drawing>
          <wp:inline distT="0" distB="0" distL="0" distR="0">
            <wp:extent cx="6115050" cy="26765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AE5">
        <w:br/>
      </w:r>
      <w:r w:rsidR="00E87A3C">
        <w:rPr>
          <w:noProof/>
        </w:rPr>
        <w:drawing>
          <wp:inline distT="0" distB="0" distL="0" distR="0">
            <wp:extent cx="5858510" cy="286385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2B2C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2B2C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93828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A1425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BF4AE5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87A3C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1A039-C1EF-4C8E-ACEA-EE974196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2024-03-11T12:01:00Z</dcterms:created>
  <dcterms:modified xsi:type="dcterms:W3CDTF">2024-04-03T08:54:00Z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