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29C" w:rsidRDefault="00E060D3">
      <w:pPr>
        <w:pStyle w:val="IQB-Aufgabentitel"/>
      </w:pPr>
      <w:r>
        <w:t>Tombola zum Schulfest</w:t>
      </w:r>
    </w:p>
    <w:p w:rsidR="006D6A2C" w:rsidRDefault="00E060D3" w:rsidP="00E060D3">
      <w:pPr>
        <w:pStyle w:val="IQB-Teilaufgabentitel"/>
      </w:pPr>
      <w:r>
        <w:rPr>
          <w:noProof/>
        </w:rPr>
        <w:drawing>
          <wp:inline distT="0" distB="0" distL="0" distR="0">
            <wp:extent cx="6115050" cy="5048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5050" cy="115252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  <w:r>
        <w:rPr>
          <w:noProof/>
        </w:rPr>
        <w:drawing>
          <wp:inline distT="0" distB="0" distL="0" distR="0">
            <wp:extent cx="6115050" cy="19050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561B55">
        <w:rPr>
          <w:noProof/>
        </w:rPr>
        <w:drawing>
          <wp:inline distT="0" distB="0" distL="0" distR="0">
            <wp:extent cx="5858510" cy="286385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6A2C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1F729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1B55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6D6A2C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60D3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EFEBF-9FE3-4CAC-A716-9281EA513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