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620" w:rsidRPr="00D701D3" w:rsidRDefault="00D701D3" w:rsidP="00D701D3">
      <w:pPr>
        <w:pStyle w:val="IQB-Aufgabentitel"/>
        <w:pBdr>
          <w:top w:val="none" w:sz="0" w:space="0" w:color="auto"/>
          <w:bottom w:val="none" w:sz="0" w:space="0" w:color="auto"/>
        </w:pBdr>
        <w:jc w:val="left"/>
        <w:rPr>
          <w:sz w:val="28"/>
        </w:rPr>
      </w:pPr>
      <w:r w:rsidRPr="00D701D3">
        <w:rPr>
          <w:sz w:val="28"/>
        </w:rPr>
        <w:t>Didaktische Handreichung: Anteile in geometrischen Objekten</w:t>
      </w:r>
    </w:p>
    <w:p w:rsidR="00D701D3" w:rsidRPr="00D701D3" w:rsidRDefault="00D701D3" w:rsidP="00D701D3">
      <w:pPr>
        <w:pStyle w:val="IQB-Teilaufgabensubtitel"/>
        <w:rPr>
          <w:b/>
        </w:rPr>
      </w:pPr>
      <w:r w:rsidRPr="00D701D3">
        <w:rPr>
          <w:b/>
        </w:rPr>
        <w:t>Merkmale der Aufgabe</w:t>
      </w: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466"/>
        <w:gridCol w:w="2201"/>
        <w:gridCol w:w="2201"/>
        <w:gridCol w:w="2201"/>
      </w:tblGrid>
      <w:tr w:rsidR="00D701D3" w:rsidTr="00CB28B5">
        <w:tc>
          <w:tcPr>
            <w:tcW w:w="2466" w:type="dxa"/>
          </w:tcPr>
          <w:p w:rsidR="00D701D3" w:rsidRDefault="00D701D3" w:rsidP="00CB28B5">
            <w:pPr>
              <w:pStyle w:val="IQB-Merkmal"/>
            </w:pPr>
          </w:p>
        </w:tc>
        <w:tc>
          <w:tcPr>
            <w:tcW w:w="2201" w:type="dxa"/>
          </w:tcPr>
          <w:p w:rsidR="00D701D3" w:rsidRDefault="00D701D3" w:rsidP="00CB28B5">
            <w:pPr>
              <w:pStyle w:val="IQB-Merkmalswert"/>
              <w:jc w:val="center"/>
            </w:pPr>
            <w:r>
              <w:t>01</w:t>
            </w:r>
          </w:p>
        </w:tc>
        <w:tc>
          <w:tcPr>
            <w:tcW w:w="2201" w:type="dxa"/>
          </w:tcPr>
          <w:p w:rsidR="00D701D3" w:rsidRDefault="00D701D3" w:rsidP="00CB28B5">
            <w:pPr>
              <w:pStyle w:val="IQB-Merkmalswert"/>
              <w:jc w:val="center"/>
            </w:pPr>
            <w:r>
              <w:t>02</w:t>
            </w:r>
          </w:p>
        </w:tc>
        <w:tc>
          <w:tcPr>
            <w:tcW w:w="2201" w:type="dxa"/>
          </w:tcPr>
          <w:p w:rsidR="00D701D3" w:rsidRDefault="00D701D3" w:rsidP="00CB28B5">
            <w:pPr>
              <w:pStyle w:val="IQB-Merkmalswert"/>
              <w:jc w:val="center"/>
            </w:pPr>
            <w:r>
              <w:t>03</w:t>
            </w:r>
          </w:p>
        </w:tc>
      </w:tr>
      <w:tr w:rsidR="00D701D3" w:rsidTr="00CB28B5">
        <w:tc>
          <w:tcPr>
            <w:tcW w:w="2466" w:type="dxa"/>
            <w:vAlign w:val="center"/>
          </w:tcPr>
          <w:p w:rsidR="00D701D3" w:rsidRDefault="00D701D3" w:rsidP="00CB28B5">
            <w:pPr>
              <w:pStyle w:val="IQB-Merkmal"/>
            </w:pPr>
            <w:r>
              <w:t>Leitidee</w:t>
            </w:r>
          </w:p>
        </w:tc>
        <w:tc>
          <w:tcPr>
            <w:tcW w:w="2201" w:type="dxa"/>
          </w:tcPr>
          <w:p w:rsidR="00D701D3" w:rsidRDefault="00D701D3" w:rsidP="00CB28B5">
            <w:pPr>
              <w:pStyle w:val="IQB-Merkmalswert"/>
            </w:pPr>
            <w:r>
              <w:t>1. Zahl</w:t>
            </w:r>
          </w:p>
        </w:tc>
        <w:tc>
          <w:tcPr>
            <w:tcW w:w="2201" w:type="dxa"/>
          </w:tcPr>
          <w:p w:rsidR="00D701D3" w:rsidRDefault="00D701D3" w:rsidP="00CB28B5">
            <w:pPr>
              <w:pStyle w:val="IQB-Merkmalswert"/>
            </w:pPr>
            <w:r>
              <w:t>1. Zahl</w:t>
            </w:r>
          </w:p>
        </w:tc>
        <w:tc>
          <w:tcPr>
            <w:tcW w:w="2201" w:type="dxa"/>
          </w:tcPr>
          <w:p w:rsidR="00D701D3" w:rsidRDefault="00D701D3" w:rsidP="00CB28B5">
            <w:pPr>
              <w:pStyle w:val="IQB-Merkmalswert"/>
            </w:pPr>
            <w:r>
              <w:t>1. Zahl</w:t>
            </w:r>
          </w:p>
        </w:tc>
      </w:tr>
      <w:tr w:rsidR="00D701D3" w:rsidTr="00CB28B5">
        <w:tc>
          <w:tcPr>
            <w:tcW w:w="2466" w:type="dxa"/>
            <w:vAlign w:val="center"/>
          </w:tcPr>
          <w:p w:rsidR="00D701D3" w:rsidRDefault="00D701D3" w:rsidP="00CB28B5">
            <w:pPr>
              <w:pStyle w:val="IQB-Merkmal"/>
            </w:pPr>
            <w:r>
              <w:t>Allgemeine Kompetenz</w:t>
            </w:r>
          </w:p>
        </w:tc>
        <w:tc>
          <w:tcPr>
            <w:tcW w:w="2201" w:type="dxa"/>
          </w:tcPr>
          <w:p w:rsidR="00D701D3" w:rsidRDefault="00D701D3" w:rsidP="00CB28B5">
            <w:pPr>
              <w:pStyle w:val="IQB-Merkmalswert"/>
            </w:pPr>
            <w:r>
              <w:t>Mathematische Darstellungen verwenden (K4),</w:t>
            </w:r>
          </w:p>
          <w:p w:rsidR="00D701D3" w:rsidRDefault="00D701D3" w:rsidP="00CB28B5">
            <w:pPr>
              <w:pStyle w:val="IQB-Merkmalswert"/>
            </w:pPr>
            <w:r>
              <w:t>Mit Mathematik symbolisch/ formal/ technisch umgehen (K5)</w:t>
            </w:r>
          </w:p>
        </w:tc>
        <w:tc>
          <w:tcPr>
            <w:tcW w:w="2201" w:type="dxa"/>
          </w:tcPr>
          <w:p w:rsidR="00D701D3" w:rsidRDefault="00D701D3" w:rsidP="00CB28B5">
            <w:pPr>
              <w:pStyle w:val="IQB-Merkmalswert"/>
            </w:pPr>
            <w:r>
              <w:t>Mathematische Darstellungen verwenden (K4),</w:t>
            </w:r>
          </w:p>
          <w:p w:rsidR="00D701D3" w:rsidRDefault="00D701D3" w:rsidP="00CB28B5">
            <w:pPr>
              <w:pStyle w:val="IQB-Merkmalswert"/>
            </w:pPr>
            <w:r>
              <w:t>Mit Mathematik symbolisch/ formal/ technisch umgehen (K5)</w:t>
            </w:r>
          </w:p>
        </w:tc>
        <w:tc>
          <w:tcPr>
            <w:tcW w:w="2201" w:type="dxa"/>
          </w:tcPr>
          <w:p w:rsidR="00D701D3" w:rsidRDefault="00D701D3" w:rsidP="00CB28B5">
            <w:pPr>
              <w:pStyle w:val="IQB-Merkmalswert"/>
            </w:pPr>
            <w:r>
              <w:t>Mathematische Darstellungen verwenden (K4),</w:t>
            </w:r>
          </w:p>
          <w:p w:rsidR="00D701D3" w:rsidRDefault="00D701D3" w:rsidP="00CB28B5">
            <w:pPr>
              <w:pStyle w:val="IQB-Merkmalswert"/>
            </w:pPr>
            <w:r>
              <w:t>Mit Mathematik symbolisch/ formal/ technisch umgehen (K5)</w:t>
            </w:r>
          </w:p>
        </w:tc>
      </w:tr>
      <w:tr w:rsidR="00D701D3" w:rsidTr="00CB28B5">
        <w:tc>
          <w:tcPr>
            <w:tcW w:w="2466" w:type="dxa"/>
            <w:vAlign w:val="center"/>
          </w:tcPr>
          <w:p w:rsidR="00D701D3" w:rsidRDefault="00D701D3" w:rsidP="00CB28B5">
            <w:pPr>
              <w:pStyle w:val="IQB-Merkmal"/>
            </w:pPr>
            <w:r>
              <w:t>Anforderungsbereich</w:t>
            </w:r>
          </w:p>
        </w:tc>
        <w:tc>
          <w:tcPr>
            <w:tcW w:w="2201" w:type="dxa"/>
          </w:tcPr>
          <w:p w:rsidR="00D701D3" w:rsidRDefault="00D701D3" w:rsidP="00CB28B5">
            <w:pPr>
              <w:pStyle w:val="IQB-Merkmalswert"/>
            </w:pPr>
            <w:r>
              <w:t>I</w:t>
            </w:r>
          </w:p>
        </w:tc>
        <w:tc>
          <w:tcPr>
            <w:tcW w:w="2201" w:type="dxa"/>
          </w:tcPr>
          <w:p w:rsidR="00D701D3" w:rsidRDefault="00D701D3" w:rsidP="00CB28B5">
            <w:pPr>
              <w:pStyle w:val="IQB-Merkmalswert"/>
            </w:pPr>
            <w:r>
              <w:t>I</w:t>
            </w:r>
          </w:p>
        </w:tc>
        <w:tc>
          <w:tcPr>
            <w:tcW w:w="2201" w:type="dxa"/>
          </w:tcPr>
          <w:p w:rsidR="00D701D3" w:rsidRDefault="00D701D3" w:rsidP="00CB28B5">
            <w:pPr>
              <w:pStyle w:val="IQB-Merkmalswert"/>
            </w:pPr>
            <w:r>
              <w:t>I</w:t>
            </w:r>
          </w:p>
        </w:tc>
      </w:tr>
      <w:tr w:rsidR="00D701D3" w:rsidTr="00CB28B5">
        <w:tc>
          <w:tcPr>
            <w:tcW w:w="2466" w:type="dxa"/>
            <w:vAlign w:val="center"/>
          </w:tcPr>
          <w:p w:rsidR="00D701D3" w:rsidRDefault="00D701D3" w:rsidP="00CB28B5">
            <w:pPr>
              <w:pStyle w:val="IQB-Merkmal"/>
            </w:pPr>
            <w:r>
              <w:t>Kompetenzstufe</w:t>
            </w:r>
          </w:p>
        </w:tc>
        <w:tc>
          <w:tcPr>
            <w:tcW w:w="2201" w:type="dxa"/>
          </w:tcPr>
          <w:p w:rsidR="00D701D3" w:rsidRDefault="00D701D3" w:rsidP="00CB28B5">
            <w:pPr>
              <w:pStyle w:val="IQB-Merkmalswert"/>
            </w:pPr>
            <w:r>
              <w:t>2</w:t>
            </w:r>
          </w:p>
        </w:tc>
        <w:tc>
          <w:tcPr>
            <w:tcW w:w="2201" w:type="dxa"/>
          </w:tcPr>
          <w:p w:rsidR="00D701D3" w:rsidRDefault="00D701D3" w:rsidP="00CB28B5">
            <w:pPr>
              <w:pStyle w:val="IQB-Merkmalswert"/>
            </w:pPr>
            <w:r>
              <w:t>2</w:t>
            </w:r>
          </w:p>
        </w:tc>
        <w:tc>
          <w:tcPr>
            <w:tcW w:w="2201" w:type="dxa"/>
          </w:tcPr>
          <w:p w:rsidR="00D701D3" w:rsidRDefault="00D701D3" w:rsidP="00CB28B5">
            <w:pPr>
              <w:pStyle w:val="IQB-Merkmalswert"/>
            </w:pPr>
            <w:r>
              <w:t>1a</w:t>
            </w:r>
          </w:p>
        </w:tc>
      </w:tr>
    </w:tbl>
    <w:p w:rsidR="00D701D3" w:rsidRPr="00D701D3" w:rsidRDefault="00D701D3" w:rsidP="00D701D3">
      <w:pPr>
        <w:pStyle w:val="IQB-Teilaufgabentitel"/>
        <w:rPr>
          <w:b/>
        </w:rPr>
      </w:pPr>
      <w:r w:rsidRPr="00D701D3">
        <w:rPr>
          <w:b/>
        </w:rPr>
        <w:t>Aufgabenbezogener Kommentar</w:t>
      </w:r>
    </w:p>
    <w:p w:rsidR="00D701D3" w:rsidRDefault="00D701D3" w:rsidP="00D701D3">
      <w:pPr>
        <w:pStyle w:val="Flietext"/>
      </w:pPr>
      <w:r>
        <w:t>Diese Aufgabe ist der Leitidee Zahl (L1) zuzuordnen, da der Anteilsaspekt von Bruchzahlen im Vordergrund steht (Teil eines Ganzen).</w:t>
      </w:r>
    </w:p>
    <w:p w:rsidR="00D701D3" w:rsidRDefault="00D701D3" w:rsidP="00D701D3">
      <w:pPr>
        <w:pStyle w:val="Flietext"/>
      </w:pPr>
      <w:r>
        <w:t>Zur Bearbeitung der Teilaufgaben ist der Darstellung zu entnehmen, in wie viele gleich große Teile die geometrischen Objekte unterteilt sind und wie viele davon eingefärbt sind (K4). Dabei ist die Anzahl der gleich großen Teile als Nenner, die Anzahl der eingefärbten Teile am Ganzen als Zähler anzugeben. Darüber hinaus ist in allen drei Teilaufgaben die eingefärbte Fläche auch als prozentualer Anteil am Ganzen anzugeben (K5). Dabei muss auf Vorstellungen vom Bruchzahl- und vom Prozentbegriff oder auf vorhandenes Stützpunktwissen zu Prozentsätzen zurückgegriffen werden. Die jeweiligen Anteile sind direkt erkennbar.</w:t>
      </w:r>
    </w:p>
    <w:p w:rsidR="00D701D3" w:rsidRDefault="00D701D3" w:rsidP="00D701D3">
      <w:pPr>
        <w:pStyle w:val="Flietext"/>
      </w:pPr>
      <w:r>
        <w:t>Da in dieser Aufgabe anhand vertrauter und geübter Darstellungen nur einfache Anteile am Ganzen bestimmt werden, ist sie dem Anforderungsbereich I zuzuordnen.</w:t>
      </w:r>
    </w:p>
    <w:p w:rsidR="00D701D3" w:rsidRDefault="00D701D3" w:rsidP="00D701D3">
      <w:pPr>
        <w:pStyle w:val="Flietext"/>
      </w:pPr>
    </w:p>
    <w:p w:rsidR="00D701D3" w:rsidRDefault="00D701D3" w:rsidP="00D701D3">
      <w:pPr>
        <w:pStyle w:val="Flietext"/>
      </w:pPr>
      <w:r>
        <w:t>Folgende Schwierigkeiten und Fehler sind zu erwarten:</w:t>
      </w:r>
    </w:p>
    <w:p w:rsidR="00D701D3" w:rsidRDefault="00D701D3" w:rsidP="00D701D3">
      <w:pPr>
        <w:pStyle w:val="Flietext"/>
        <w:rPr>
          <w:rFonts w:eastAsia="ヒラギノ角ゴ Pro W3"/>
          <w:color w:val="000000"/>
          <w:szCs w:val="20"/>
        </w:rPr>
      </w:pPr>
      <w:r>
        <w:rPr>
          <w:rFonts w:eastAsia="ヒラギノ角ゴ Pro W3"/>
          <w:color w:val="000000"/>
        </w:rPr>
        <w:t>Zu den Teilaufgaben 4.1, 4.2, 4.3:</w:t>
      </w:r>
    </w:p>
    <w:p w:rsidR="00D701D3" w:rsidRDefault="00D701D3" w:rsidP="00D701D3">
      <w:pPr>
        <w:pStyle w:val="Flietext"/>
        <w:numPr>
          <w:ilvl w:val="0"/>
          <w:numId w:val="5"/>
        </w:numPr>
        <w:rPr>
          <w:rFonts w:eastAsia="ヒラギノ角ゴ Pro W3"/>
          <w:color w:val="000000"/>
          <w:szCs w:val="20"/>
        </w:rPr>
      </w:pPr>
      <w:r w:rsidRPr="00614B4D">
        <w:rPr>
          <w:rFonts w:eastAsia="ヒラギノ角ゴ Pro W3"/>
          <w:color w:val="000000"/>
          <w:szCs w:val="20"/>
        </w:rPr>
        <w:t>Es wird anstatt des Anteils am Ganzen das Verhältnis der gefärbten zur weißen Fläche bestimmt so wie in der folgenden Lösung (bei der zudem die Prozentsätze falsch sind):</w:t>
      </w:r>
    </w:p>
    <w:p w:rsidR="00D701D3" w:rsidRDefault="00D701D3" w:rsidP="00D701D3">
      <w:pPr>
        <w:pStyle w:val="Flietext"/>
        <w:ind w:left="720"/>
        <w:rPr>
          <w:rFonts w:eastAsia="ヒラギノ角ゴ Pro W3"/>
          <w:color w:val="000000"/>
          <w:szCs w:val="20"/>
        </w:rPr>
      </w:pPr>
      <w:r w:rsidRPr="00C25F06">
        <w:rPr>
          <w:rFonts w:eastAsia="ヒラギノ角ゴ Pro W3"/>
          <w:noProof/>
          <w:color w:val="000000"/>
          <w:szCs w:val="20"/>
        </w:rPr>
        <w:drawing>
          <wp:inline distT="0" distB="0" distL="0" distR="0">
            <wp:extent cx="3528695" cy="1838960"/>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5"/>
                    <pic:cNvPicPr>
                      <a:picLocks noChangeAspect="1" noChangeArrowheads="1"/>
                    </pic:cNvPicPr>
                  </pic:nvPicPr>
                  <pic:blipFill>
                    <a:blip r:embed="rId8">
                      <a:extLst>
                        <a:ext uri="{28A0092B-C50C-407E-A947-70E740481C1C}">
                          <a14:useLocalDpi xmlns:a14="http://schemas.microsoft.com/office/drawing/2010/main" val="0"/>
                        </a:ext>
                      </a:extLst>
                    </a:blip>
                    <a:srcRect t="896" r="37556" b="60995"/>
                    <a:stretch>
                      <a:fillRect/>
                    </a:stretch>
                  </pic:blipFill>
                  <pic:spPr bwMode="auto">
                    <a:xfrm>
                      <a:off x="0" y="0"/>
                      <a:ext cx="3528695" cy="1838960"/>
                    </a:xfrm>
                    <a:prstGeom prst="rect">
                      <a:avLst/>
                    </a:prstGeom>
                    <a:noFill/>
                    <a:ln>
                      <a:noFill/>
                    </a:ln>
                  </pic:spPr>
                </pic:pic>
              </a:graphicData>
            </a:graphic>
          </wp:inline>
        </w:drawing>
      </w:r>
      <w:r>
        <w:rPr>
          <w:rFonts w:eastAsia="ヒラギノ角ゴ Pro W3"/>
          <w:color w:val="000000"/>
          <w:szCs w:val="20"/>
        </w:rPr>
        <w:br/>
      </w:r>
    </w:p>
    <w:p w:rsidR="00D701D3" w:rsidRDefault="00D701D3" w:rsidP="00D701D3">
      <w:pPr>
        <w:pStyle w:val="Flietext"/>
        <w:numPr>
          <w:ilvl w:val="0"/>
          <w:numId w:val="5"/>
        </w:numPr>
        <w:rPr>
          <w:rFonts w:eastAsia="ヒラギノ角ゴ Pro W3"/>
          <w:color w:val="000000"/>
          <w:szCs w:val="20"/>
        </w:rPr>
      </w:pPr>
      <w:r w:rsidRPr="002410FE">
        <w:rPr>
          <w:rFonts w:eastAsia="ヒラギノ角ゴ Pro W3"/>
          <w:color w:val="000000"/>
          <w:szCs w:val="20"/>
        </w:rPr>
        <w:t>Es kommt zu fehlerhaften Übertragungen vom Bruch in die Prozentangabe. Dabei kann es zu Verwechslung von Prozentangabe und Dezimalbruch kommen:</w:t>
      </w:r>
      <w:r w:rsidRPr="002410FE">
        <w:rPr>
          <w:rFonts w:eastAsia="ヒラギノ角ゴ Pro W3"/>
          <w:color w:val="000000"/>
          <w:szCs w:val="20"/>
        </w:rPr>
        <w:br/>
      </w:r>
      <w:r w:rsidRPr="00574125">
        <w:rPr>
          <w:noProof/>
        </w:rPr>
        <w:drawing>
          <wp:inline distT="0" distB="0" distL="0" distR="0">
            <wp:extent cx="3518535" cy="675640"/>
            <wp:effectExtent l="0" t="0" r="571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9" cstate="print">
                      <a:extLst>
                        <a:ext uri="{28A0092B-C50C-407E-A947-70E740481C1C}">
                          <a14:useLocalDpi xmlns:a14="http://schemas.microsoft.com/office/drawing/2010/main" val="0"/>
                        </a:ext>
                      </a:extLst>
                    </a:blip>
                    <a:srcRect t="-6554" b="-2"/>
                    <a:stretch>
                      <a:fillRect/>
                    </a:stretch>
                  </pic:blipFill>
                  <pic:spPr bwMode="auto">
                    <a:xfrm>
                      <a:off x="0" y="0"/>
                      <a:ext cx="3518535" cy="675640"/>
                    </a:xfrm>
                    <a:prstGeom prst="rect">
                      <a:avLst/>
                    </a:prstGeom>
                    <a:solidFill>
                      <a:srgbClr val="FFFFFF"/>
                    </a:solidFill>
                    <a:ln>
                      <a:noFill/>
                    </a:ln>
                  </pic:spPr>
                </pic:pic>
              </a:graphicData>
            </a:graphic>
          </wp:inline>
        </w:drawing>
      </w:r>
    </w:p>
    <w:p w:rsidR="00D701D3" w:rsidRDefault="00D701D3" w:rsidP="00D701D3">
      <w:pPr>
        <w:pStyle w:val="Flietext"/>
        <w:numPr>
          <w:ilvl w:val="0"/>
          <w:numId w:val="5"/>
        </w:numPr>
        <w:rPr>
          <w:rFonts w:eastAsia="ヒラギノ角ゴ Pro W3"/>
          <w:color w:val="000000"/>
          <w:szCs w:val="20"/>
        </w:rPr>
      </w:pPr>
      <w:r w:rsidRPr="002410FE">
        <w:rPr>
          <w:rFonts w:eastAsia="ヒラギノ角ゴ Pro W3"/>
          <w:color w:val="000000"/>
          <w:szCs w:val="20"/>
        </w:rPr>
        <w:t>Es entstehen Abzählfehler bei der Bestimmung der (An)teile im geometrischen Objekt in der Darstellung.</w:t>
      </w:r>
    </w:p>
    <w:p w:rsidR="00D701D3" w:rsidRDefault="00D701D3" w:rsidP="00D701D3">
      <w:pPr>
        <w:pStyle w:val="Flietext"/>
        <w:numPr>
          <w:ilvl w:val="0"/>
          <w:numId w:val="5"/>
        </w:numPr>
        <w:rPr>
          <w:rFonts w:eastAsia="ヒラギノ角ゴ Pro W3"/>
          <w:color w:val="000000"/>
          <w:szCs w:val="20"/>
        </w:rPr>
      </w:pPr>
      <w:r w:rsidRPr="002410FE">
        <w:rPr>
          <w:rFonts w:eastAsia="ヒラギノ角ゴ Pro W3"/>
          <w:color w:val="000000"/>
          <w:szCs w:val="20"/>
        </w:rPr>
        <w:lastRenderedPageBreak/>
        <w:t xml:space="preserve">Der Anteil bzw. der Bruch </w:t>
      </w:r>
      <w:proofErr w:type="gramStart"/>
      <w:r w:rsidRPr="002410FE">
        <w:rPr>
          <w:rFonts w:eastAsia="ヒラギノ角ゴ Pro W3"/>
          <w:color w:val="000000"/>
          <w:szCs w:val="20"/>
        </w:rPr>
        <w:t>wird</w:t>
      </w:r>
      <w:proofErr w:type="gramEnd"/>
      <w:r w:rsidRPr="002410FE">
        <w:rPr>
          <w:rFonts w:eastAsia="ヒラギノ角ゴ Pro W3"/>
          <w:color w:val="000000"/>
          <w:szCs w:val="20"/>
        </w:rPr>
        <w:t xml:space="preserve"> fehlerhaft in den Prozentwert überführt:</w:t>
      </w:r>
    </w:p>
    <w:p w:rsidR="00D701D3" w:rsidRPr="002410FE" w:rsidRDefault="00D701D3" w:rsidP="00D701D3">
      <w:pPr>
        <w:pStyle w:val="Flietext"/>
        <w:ind w:left="720"/>
        <w:rPr>
          <w:rFonts w:eastAsia="ヒラギノ角ゴ Pro W3"/>
          <w:color w:val="000000"/>
          <w:szCs w:val="20"/>
        </w:rPr>
      </w:pPr>
      <w:r w:rsidRPr="00574125">
        <w:rPr>
          <w:noProof/>
        </w:rPr>
        <w:drawing>
          <wp:inline distT="0" distB="0" distL="0" distR="0">
            <wp:extent cx="3518535" cy="666115"/>
            <wp:effectExtent l="0" t="0" r="5715" b="63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0" cstate="print">
                      <a:extLst>
                        <a:ext uri="{28A0092B-C50C-407E-A947-70E740481C1C}">
                          <a14:useLocalDpi xmlns:a14="http://schemas.microsoft.com/office/drawing/2010/main" val="0"/>
                        </a:ext>
                      </a:extLst>
                    </a:blip>
                    <a:srcRect t="-6271"/>
                    <a:stretch>
                      <a:fillRect/>
                    </a:stretch>
                  </pic:blipFill>
                  <pic:spPr bwMode="auto">
                    <a:xfrm>
                      <a:off x="0" y="0"/>
                      <a:ext cx="3518535" cy="666115"/>
                    </a:xfrm>
                    <a:prstGeom prst="rect">
                      <a:avLst/>
                    </a:prstGeom>
                    <a:solidFill>
                      <a:srgbClr val="FFFFFF"/>
                    </a:solidFill>
                    <a:ln>
                      <a:noFill/>
                    </a:ln>
                  </pic:spPr>
                </pic:pic>
              </a:graphicData>
            </a:graphic>
          </wp:inline>
        </w:drawing>
      </w:r>
    </w:p>
    <w:p w:rsidR="00D701D3" w:rsidRPr="0085259C" w:rsidRDefault="00D701D3" w:rsidP="00D701D3">
      <w:pPr>
        <w:pStyle w:val="IQB-Teilaufgabentitel"/>
        <w:rPr>
          <w:b/>
        </w:rPr>
      </w:pPr>
      <w:r w:rsidRPr="0085259C">
        <w:rPr>
          <w:b/>
        </w:rPr>
        <w:t>Anregungen für den Unterricht</w:t>
      </w:r>
    </w:p>
    <w:p w:rsidR="00D701D3" w:rsidRPr="00614B4D" w:rsidRDefault="00D701D3" w:rsidP="00D701D3">
      <w:pPr>
        <w:pStyle w:val="Flietext"/>
      </w:pPr>
      <w:r w:rsidRPr="00614B4D">
        <w:t>Treten bei der Bearbeitung diese</w:t>
      </w:r>
      <w:bookmarkStart w:id="0" w:name="_GoBack"/>
      <w:bookmarkEnd w:id="0"/>
      <w:r w:rsidRPr="00614B4D">
        <w:t>r Aufgaben Schwierigkeiten auf, empfiehlt es sich, die Schülerinnen und Schüler aufzufordern, selbst Bruchteile in vorgegebenen geometrischen Objekten einzufärben, die bereits in gleich große Teile aufgeteilt sind.</w:t>
      </w:r>
    </w:p>
    <w:p w:rsidR="00D701D3" w:rsidRDefault="00D701D3" w:rsidP="00D701D3">
      <w:pPr>
        <w:pStyle w:val="Flietext"/>
      </w:pPr>
      <w:r w:rsidRPr="00614B4D">
        <w:t>Zur Festigung des Verständnisses von Bruchteilen kann des Weiteren die Einteilung des Rechtecks in gleich große Teile durch die Schülerinnen und Schüler zielführend sein. Dabei wird einprägsam veranschaulicht und nachvollzogen, dass ein gegebenes Ganzes in eine vorgegebene Zahl gleich großer Teile eingeteilt wird und eine gewisse Anzahl di</w:t>
      </w:r>
      <w:r>
        <w:t xml:space="preserve">eser Anteil </w:t>
      </w:r>
      <w:r w:rsidRPr="00614B4D">
        <w:t xml:space="preserve">eingefärbt werden muss: </w:t>
      </w: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9"/>
        <w:gridCol w:w="8985"/>
      </w:tblGrid>
      <w:tr w:rsidR="00D701D3" w:rsidTr="00CB28B5">
        <w:trPr>
          <w:trHeight w:val="2360"/>
        </w:trPr>
        <w:tc>
          <w:tcPr>
            <w:tcW w:w="199" w:type="dxa"/>
            <w:tcBorders>
              <w:top w:val="nil"/>
              <w:left w:val="nil"/>
              <w:bottom w:val="nil"/>
              <w:right w:val="single" w:sz="4" w:space="0" w:color="auto"/>
            </w:tcBorders>
            <w:shd w:val="clear" w:color="auto" w:fill="auto"/>
            <w:vAlign w:val="center"/>
          </w:tcPr>
          <w:p w:rsidR="00D701D3" w:rsidRPr="00C25F06" w:rsidRDefault="00D701D3" w:rsidP="00CB28B5">
            <w:pPr>
              <w:spacing w:before="120" w:after="120"/>
              <w:rPr>
                <w:sz w:val="22"/>
              </w:rPr>
            </w:pPr>
            <w:r>
              <w:rPr>
                <w:noProof/>
              </w:rPr>
              <mc:AlternateContent>
                <mc:Choice Requires="wps">
                  <w:drawing>
                    <wp:anchor distT="0" distB="0" distL="114299" distR="114299" simplePos="0" relativeHeight="251659264" behindDoc="0" locked="0" layoutInCell="1" allowOverlap="1">
                      <wp:simplePos x="0" y="0"/>
                      <wp:positionH relativeFrom="column">
                        <wp:posOffset>38734</wp:posOffset>
                      </wp:positionH>
                      <wp:positionV relativeFrom="paragraph">
                        <wp:posOffset>-20320</wp:posOffset>
                      </wp:positionV>
                      <wp:extent cx="0" cy="1520190"/>
                      <wp:effectExtent l="19050" t="0" r="38100" b="41910"/>
                      <wp:wrapNone/>
                      <wp:docPr id="36" name="Gerader Verbinde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0190"/>
                              </a:xfrm>
                              <a:prstGeom prst="line">
                                <a:avLst/>
                              </a:prstGeom>
                              <a:noFill/>
                              <a:ln w="57150" cap="flat" cmpd="sng" algn="ctr">
                                <a:solidFill>
                                  <a:sysClr val="window" lastClr="FFFFFF">
                                    <a:lumMod val="7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E7C5F1" id="Gerader Verbinder 36"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5pt,-1.6pt" to="3.05pt,1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" strokecolor="#bfbfbf" strokeweight="4.5pt">
                      <o:lock v:ext="edit" shapetype="f"/>
                    </v:line>
                  </w:pict>
                </mc:Fallback>
              </mc:AlternateContent>
            </w:r>
          </w:p>
        </w:tc>
        <w:tc>
          <w:tcPr>
            <w:tcW w:w="8985" w:type="dxa"/>
            <w:tcBorders>
              <w:left w:val="single" w:sz="4" w:space="0" w:color="auto"/>
            </w:tcBorders>
            <w:shd w:val="clear" w:color="auto" w:fill="auto"/>
            <w:vAlign w:val="center"/>
          </w:tcPr>
          <w:p w:rsidR="00D701D3" w:rsidRPr="00C25F06" w:rsidRDefault="00D701D3" w:rsidP="00CB28B5">
            <w:pPr>
              <w:spacing w:before="120" w:after="120"/>
              <w:rPr>
                <w:sz w:val="22"/>
              </w:rPr>
            </w:pPr>
            <w:r w:rsidRPr="00C25F06">
              <w:rPr>
                <w:sz w:val="22"/>
              </w:rPr>
              <w:t xml:space="preserve">Färbe </w:t>
            </w:r>
            <w:r w:rsidRPr="00B918FC">
              <w:rPr>
                <w:position w:val="-22"/>
                <w:sz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8.95pt" o:ole="">
                  <v:imagedata r:id="rId11" o:title=""/>
                </v:shape>
                <o:OLEObject Type="Embed" ProgID="Equation.DSMT4" ShapeID="_x0000_i1025" DrawAspect="Content" ObjectID="_1775632945" r:id="rId12"/>
              </w:object>
            </w:r>
            <w:r w:rsidRPr="00C25F06">
              <w:rPr>
                <w:sz w:val="22"/>
              </w:rPr>
              <w:t xml:space="preserve"> der Gesamtfläche ein.</w:t>
            </w:r>
          </w:p>
          <w:p w:rsidR="00D701D3" w:rsidRDefault="00D701D3" w:rsidP="00CB28B5">
            <w:pPr>
              <w:pStyle w:val="Flietext"/>
              <w:spacing w:before="60"/>
            </w:pPr>
            <w:r w:rsidRPr="00574125">
              <w:rPr>
                <w:noProof/>
              </w:rPr>
              <w:drawing>
                <wp:inline distT="0" distB="0" distL="0" distR="0">
                  <wp:extent cx="2057400" cy="874395"/>
                  <wp:effectExtent l="0" t="0" r="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3">
                            <a:extLst>
                              <a:ext uri="{28A0092B-C50C-407E-A947-70E740481C1C}">
                                <a14:useLocalDpi xmlns:a14="http://schemas.microsoft.com/office/drawing/2010/main" val="0"/>
                              </a:ext>
                            </a:extLst>
                          </a:blip>
                          <a:srcRect r="66319"/>
                          <a:stretch>
                            <a:fillRect/>
                          </a:stretch>
                        </pic:blipFill>
                        <pic:spPr bwMode="auto">
                          <a:xfrm>
                            <a:off x="0" y="0"/>
                            <a:ext cx="2057400" cy="874395"/>
                          </a:xfrm>
                          <a:prstGeom prst="rect">
                            <a:avLst/>
                          </a:prstGeom>
                          <a:noFill/>
                          <a:ln>
                            <a:noFill/>
                          </a:ln>
                        </pic:spPr>
                      </pic:pic>
                    </a:graphicData>
                  </a:graphic>
                </wp:inline>
              </w:drawing>
            </w:r>
          </w:p>
        </w:tc>
      </w:tr>
    </w:tbl>
    <w:p w:rsidR="00D701D3" w:rsidRDefault="00D701D3" w:rsidP="00D701D3">
      <w:pPr>
        <w:pStyle w:val="Flietext"/>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Fonts w:eastAsia="ヒラギノ角ゴ Pro W3"/>
        </w:rPr>
      </w:pP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Pr>
      </w:pPr>
      <w:r>
        <w:rPr>
          <w:rStyle w:val="FlietextZchn"/>
          <w:rFonts w:eastAsia="ヒラギノ角ゴ Pro W3"/>
        </w:rPr>
        <w:t>E</w:t>
      </w:r>
      <w:r w:rsidRPr="001C2837">
        <w:rPr>
          <w:rStyle w:val="FlietextZchn"/>
          <w:rFonts w:eastAsia="ヒラギノ角ゴ Pro W3"/>
        </w:rPr>
        <w:t>lementar für einen reflektierten Umgang mit Brüchen und Prozentwerten ist die Überführung von gewöhnlichen Brüchen in Hundertstelbrüche als notwendige Voraussetzung für eine Darstellung als prozentualer Anteil. Ein Verständnis für die Gleichwertigkeit des Bruchs und des Hundertstelbruchs kann ebenfalls durch das Einfärben von Bruch und Hundertstelbruch am geeigneten geometrischen Objekt hergestellt werden. Auf symbolischer Ebene kann eine Gegenüberstellung der einfachen Brüche mit Dezimalzahlen und mit den entsprechenden Prozentsätzen hilfreich sein:</w:t>
      </w:r>
      <w:r w:rsidRPr="001C2837">
        <w:rPr>
          <w:rStyle w:val="FlietextZchn"/>
        </w:rPr>
        <w:t xml:space="preserve"> </w:t>
      </w:r>
    </w:p>
    <w:p w:rsidR="00D701D3"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20" w:after="120"/>
        <w:rPr>
          <w:rStyle w:val="FlietextZchn"/>
        </w:rPr>
      </w:pPr>
      <w:r w:rsidRPr="00574125">
        <w:rPr>
          <w:noProof/>
        </w:rPr>
        <w:drawing>
          <wp:inline distT="0" distB="0" distL="0" distR="0">
            <wp:extent cx="5327650" cy="1809115"/>
            <wp:effectExtent l="0" t="0" r="635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4">
                      <a:extLst>
                        <a:ext uri="{28A0092B-C50C-407E-A947-70E740481C1C}">
                          <a14:useLocalDpi xmlns:a14="http://schemas.microsoft.com/office/drawing/2010/main" val="0"/>
                        </a:ext>
                      </a:extLst>
                    </a:blip>
                    <a:srcRect l="15829" t="38161" r="7906" b="29199"/>
                    <a:stretch>
                      <a:fillRect/>
                    </a:stretch>
                  </pic:blipFill>
                  <pic:spPr bwMode="auto">
                    <a:xfrm>
                      <a:off x="0" y="0"/>
                      <a:ext cx="5327650" cy="1809115"/>
                    </a:xfrm>
                    <a:prstGeom prst="rect">
                      <a:avLst/>
                    </a:prstGeom>
                    <a:solidFill>
                      <a:srgbClr val="FFFFFF"/>
                    </a:solidFill>
                    <a:ln>
                      <a:noFill/>
                    </a:ln>
                  </pic:spPr>
                </pic:pic>
              </a:graphicData>
            </a:graphic>
          </wp:inline>
        </w:drawing>
      </w:r>
    </w:p>
    <w:p w:rsidR="00D701D3" w:rsidRDefault="00D701D3" w:rsidP="00D701D3">
      <w:pPr>
        <w:pStyle w:val="Flietext"/>
      </w:pPr>
    </w:p>
    <w:p w:rsidR="00D701D3" w:rsidRDefault="00D701D3" w:rsidP="00D701D3">
      <w:pPr>
        <w:pStyle w:val="Flietext"/>
        <w:rPr>
          <w:noProof/>
        </w:rPr>
      </w:pPr>
      <w:r w:rsidRPr="00574125">
        <w:rPr>
          <w:noProof/>
        </w:rPr>
        <w:lastRenderedPageBreak/>
        <w:drawing>
          <wp:inline distT="0" distB="0" distL="0" distR="0">
            <wp:extent cx="5506085" cy="16198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15">
                      <a:extLst>
                        <a:ext uri="{28A0092B-C50C-407E-A947-70E740481C1C}">
                          <a14:useLocalDpi xmlns:a14="http://schemas.microsoft.com/office/drawing/2010/main" val="0"/>
                        </a:ext>
                      </a:extLst>
                    </a:blip>
                    <a:srcRect l="10809" t="44688" r="27550" b="34280"/>
                    <a:stretch>
                      <a:fillRect/>
                    </a:stretch>
                  </pic:blipFill>
                  <pic:spPr bwMode="auto">
                    <a:xfrm>
                      <a:off x="0" y="0"/>
                      <a:ext cx="5506085" cy="1619885"/>
                    </a:xfrm>
                    <a:prstGeom prst="rect">
                      <a:avLst/>
                    </a:prstGeom>
                    <a:solidFill>
                      <a:srgbClr val="FFFFFF"/>
                    </a:solidFill>
                    <a:ln>
                      <a:noFill/>
                    </a:ln>
                  </pic:spPr>
                </pic:pic>
              </a:graphicData>
            </a:graphic>
          </wp:inline>
        </w:drawing>
      </w:r>
    </w:p>
    <w:p w:rsidR="00D701D3" w:rsidRPr="00F92976" w:rsidRDefault="00D701D3" w:rsidP="00D701D3">
      <w:pPr>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szCs w:val="18"/>
        </w:rPr>
      </w:pPr>
      <w:r w:rsidRPr="00F92976">
        <w:rPr>
          <w:szCs w:val="18"/>
        </w:rPr>
        <w:t>Quelle: S. Krauter. Fachdidaktische Beiträge Prozentrechnung.  http://www.ph-ludwigsburg.de/fileadmin/ sub</w:t>
      </w:r>
      <w:r>
        <w:rPr>
          <w:szCs w:val="18"/>
        </w:rPr>
        <w:softHyphen/>
      </w:r>
      <w:r w:rsidRPr="00F92976">
        <w:rPr>
          <w:szCs w:val="18"/>
        </w:rPr>
        <w:t>sites/2e-imix-t-01/user_files/personal/krauter/kurse/WS_05_06/Pruef</w:t>
      </w:r>
      <w:r>
        <w:rPr>
          <w:szCs w:val="18"/>
        </w:rPr>
        <w:t>ungsseminar/Prozentrechnung.pdf</w:t>
      </w:r>
      <w:r w:rsidRPr="00F92976">
        <w:rPr>
          <w:szCs w:val="18"/>
        </w:rPr>
        <w:t>, S.2</w:t>
      </w:r>
      <w:r>
        <w:rPr>
          <w:szCs w:val="18"/>
        </w:rPr>
        <w:t>, S.6</w:t>
      </w:r>
      <w:r w:rsidRPr="00F92976">
        <w:rPr>
          <w:szCs w:val="18"/>
        </w:rPr>
        <w:t>.</w:t>
      </w:r>
    </w:p>
    <w:p w:rsidR="00CD2620" w:rsidRDefault="00CD2620" w:rsidP="00D701D3">
      <w:pPr>
        <w:pStyle w:val="IQB-Teilaufgabentitel"/>
      </w:pPr>
    </w:p>
    <w:sectPr w:rsidR="00CD2620" w:rsidSect="00DB65DC">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D5C" w:rsidRDefault="00CC0D5C" w:rsidP="005E2C46">
      <w:r>
        <w:separator/>
      </w:r>
    </w:p>
  </w:endnote>
  <w:endnote w:type="continuationSeparator" w:id="0">
    <w:p w:rsidR="00CC0D5C" w:rsidRDefault="00CC0D5C" w:rsidP="005E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PC LAYOUT">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MetaBook-Roman">
    <w:panose1 w:val="020B0502040000020004"/>
    <w:charset w:val="00"/>
    <w:family w:val="swiss"/>
    <w:pitch w:val="variable"/>
    <w:sig w:usb0="800000AF" w:usb1="40000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D5C" w:rsidRDefault="00CC0D5C" w:rsidP="005E2C46">
      <w:r>
        <w:separator/>
      </w:r>
    </w:p>
  </w:footnote>
  <w:footnote w:type="continuationSeparator" w:id="0">
    <w:p w:rsidR="00CC0D5C" w:rsidRDefault="00CC0D5C" w:rsidP="005E2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5C" w:rsidRDefault="00CC0D5C">
    <w:pPr>
      <w:pStyle w:val="Kopfzeile"/>
    </w:pPr>
    <w:r>
      <w:rPr>
        <w:noProof/>
      </w:rPr>
      <w:drawing>
        <wp:anchor distT="0" distB="0" distL="114300" distR="114300" simplePos="0" relativeHeight="251661312" behindDoc="0" locked="0" layoutInCell="1" allowOverlap="1" wp14:anchorId="7D23EE0A" wp14:editId="666FF708">
          <wp:simplePos x="0" y="0"/>
          <wp:positionH relativeFrom="page">
            <wp:posOffset>724535</wp:posOffset>
          </wp:positionH>
          <wp:positionV relativeFrom="page">
            <wp:posOffset>241300</wp:posOffset>
          </wp:positionV>
          <wp:extent cx="4105275" cy="269875"/>
          <wp:effectExtent l="0" t="0" r="9525" b="0"/>
          <wp:wrapTopAndBottom/>
          <wp:docPr id="1" name="Grafik 1" descr="Beschreibung: 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CF812EE"/>
    <w:lvl w:ilvl="0">
      <w:start w:val="1"/>
      <w:numFmt w:val="bullet"/>
      <w:pStyle w:val="IQBTabKstchen"/>
      <w:lvlText w:val="0"/>
      <w:lvlJc w:val="left"/>
      <w:pPr>
        <w:tabs>
          <w:tab w:val="num" w:pos="609"/>
        </w:tabs>
        <w:ind w:left="609" w:hanging="360"/>
      </w:pPr>
      <w:rPr>
        <w:rFonts w:ascii="DPC LAYOUT" w:hAnsi="DPC LAYOUT" w:hint="default"/>
        <w:sz w:val="32"/>
        <w:szCs w:val="32"/>
      </w:rPr>
    </w:lvl>
  </w:abstractNum>
  <w:abstractNum w:abstractNumId="1" w15:restartNumberingAfterBreak="0">
    <w:nsid w:val="17C17F2C"/>
    <w:multiLevelType w:val="hybridMultilevel"/>
    <w:tmpl w:val="68E0DC4C"/>
    <w:lvl w:ilvl="0" w:tplc="602A81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A373CE"/>
    <w:multiLevelType w:val="hybridMultilevel"/>
    <w:tmpl w:val="A900DEC8"/>
    <w:lvl w:ilvl="0" w:tplc="4462CDD0">
      <w:start w:val="1"/>
      <w:numFmt w:val="bullet"/>
      <w:pStyle w:val="IQBMC-Option"/>
      <w:lvlText w:val="0"/>
      <w:lvlJc w:val="left"/>
      <w:pPr>
        <w:tabs>
          <w:tab w:val="num" w:pos="1440"/>
        </w:tabs>
        <w:ind w:left="1440" w:hanging="360"/>
      </w:pPr>
      <w:rPr>
        <w:rFonts w:ascii="DPC LAYOUT" w:hAnsi="DPC LAYOUT" w:hint="default"/>
        <w:sz w:val="28"/>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3457C0A"/>
    <w:multiLevelType w:val="hybridMultilevel"/>
    <w:tmpl w:val="15EE9866"/>
    <w:lvl w:ilvl="0" w:tplc="CC2EACC8">
      <w:start w:val="1"/>
      <w:numFmt w:val="bullet"/>
      <w:pStyle w:val="IQB-RSExample"/>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438D6"/>
    <w:rsid w:val="0004417D"/>
    <w:rsid w:val="00083727"/>
    <w:rsid w:val="00090346"/>
    <w:rsid w:val="000D4117"/>
    <w:rsid w:val="000D5D22"/>
    <w:rsid w:val="000D6068"/>
    <w:rsid w:val="000E70CA"/>
    <w:rsid w:val="00104280"/>
    <w:rsid w:val="00116119"/>
    <w:rsid w:val="00140C19"/>
    <w:rsid w:val="00146198"/>
    <w:rsid w:val="001524D2"/>
    <w:rsid w:val="00176D67"/>
    <w:rsid w:val="0018477B"/>
    <w:rsid w:val="001865A6"/>
    <w:rsid w:val="001C20E7"/>
    <w:rsid w:val="001C43EB"/>
    <w:rsid w:val="001C55D0"/>
    <w:rsid w:val="001D0D2F"/>
    <w:rsid w:val="001E1E50"/>
    <w:rsid w:val="001E6C75"/>
    <w:rsid w:val="001F03FB"/>
    <w:rsid w:val="001F2C1C"/>
    <w:rsid w:val="00200D42"/>
    <w:rsid w:val="0021671D"/>
    <w:rsid w:val="002265B7"/>
    <w:rsid w:val="00226C04"/>
    <w:rsid w:val="00255EFD"/>
    <w:rsid w:val="0026784F"/>
    <w:rsid w:val="00274614"/>
    <w:rsid w:val="00296BA4"/>
    <w:rsid w:val="002D1B6E"/>
    <w:rsid w:val="002F756E"/>
    <w:rsid w:val="00304067"/>
    <w:rsid w:val="00304DCD"/>
    <w:rsid w:val="003375B2"/>
    <w:rsid w:val="00374ED9"/>
    <w:rsid w:val="003A1C8B"/>
    <w:rsid w:val="003A496B"/>
    <w:rsid w:val="003C7D61"/>
    <w:rsid w:val="003D7948"/>
    <w:rsid w:val="003F0014"/>
    <w:rsid w:val="003F7333"/>
    <w:rsid w:val="004B42DE"/>
    <w:rsid w:val="004B54F7"/>
    <w:rsid w:val="004D1D47"/>
    <w:rsid w:val="004D1DCE"/>
    <w:rsid w:val="004F70C4"/>
    <w:rsid w:val="00503B50"/>
    <w:rsid w:val="005222AD"/>
    <w:rsid w:val="0053290E"/>
    <w:rsid w:val="00540637"/>
    <w:rsid w:val="00566351"/>
    <w:rsid w:val="00590300"/>
    <w:rsid w:val="005967F1"/>
    <w:rsid w:val="005B26C9"/>
    <w:rsid w:val="005E2C46"/>
    <w:rsid w:val="005F046F"/>
    <w:rsid w:val="005F3A9E"/>
    <w:rsid w:val="005F4824"/>
    <w:rsid w:val="00606926"/>
    <w:rsid w:val="0061709D"/>
    <w:rsid w:val="00666933"/>
    <w:rsid w:val="00685869"/>
    <w:rsid w:val="00691281"/>
    <w:rsid w:val="00692E69"/>
    <w:rsid w:val="00753D68"/>
    <w:rsid w:val="007569FC"/>
    <w:rsid w:val="00756CB3"/>
    <w:rsid w:val="00790FB0"/>
    <w:rsid w:val="007C729F"/>
    <w:rsid w:val="007D4262"/>
    <w:rsid w:val="00806273"/>
    <w:rsid w:val="008173A3"/>
    <w:rsid w:val="008336E4"/>
    <w:rsid w:val="00837274"/>
    <w:rsid w:val="0083794F"/>
    <w:rsid w:val="0085259C"/>
    <w:rsid w:val="00861043"/>
    <w:rsid w:val="00871097"/>
    <w:rsid w:val="00883561"/>
    <w:rsid w:val="0088770C"/>
    <w:rsid w:val="008A2154"/>
    <w:rsid w:val="008B3D42"/>
    <w:rsid w:val="008C1B41"/>
    <w:rsid w:val="008C1EC7"/>
    <w:rsid w:val="009608A6"/>
    <w:rsid w:val="00983D6E"/>
    <w:rsid w:val="009A0AD0"/>
    <w:rsid w:val="009A16E7"/>
    <w:rsid w:val="009A48E1"/>
    <w:rsid w:val="009C47FB"/>
    <w:rsid w:val="009D21A1"/>
    <w:rsid w:val="009E39E2"/>
    <w:rsid w:val="00A13FB9"/>
    <w:rsid w:val="00A2321C"/>
    <w:rsid w:val="00A25A42"/>
    <w:rsid w:val="00A47EC4"/>
    <w:rsid w:val="00A5510B"/>
    <w:rsid w:val="00A95DDE"/>
    <w:rsid w:val="00B8136A"/>
    <w:rsid w:val="00BE7001"/>
    <w:rsid w:val="00C2374F"/>
    <w:rsid w:val="00C2385F"/>
    <w:rsid w:val="00C630C9"/>
    <w:rsid w:val="00C97AB9"/>
    <w:rsid w:val="00CC0D5C"/>
    <w:rsid w:val="00CD2620"/>
    <w:rsid w:val="00CF32DF"/>
    <w:rsid w:val="00D44C7A"/>
    <w:rsid w:val="00D462AA"/>
    <w:rsid w:val="00D57617"/>
    <w:rsid w:val="00D67EE8"/>
    <w:rsid w:val="00D701D3"/>
    <w:rsid w:val="00D94169"/>
    <w:rsid w:val="00DA5629"/>
    <w:rsid w:val="00DB65DC"/>
    <w:rsid w:val="00DE1076"/>
    <w:rsid w:val="00DE3D52"/>
    <w:rsid w:val="00DF532B"/>
    <w:rsid w:val="00EA71E2"/>
    <w:rsid w:val="00EC34A6"/>
    <w:rsid w:val="00ED2D11"/>
    <w:rsid w:val="00F0154F"/>
    <w:rsid w:val="00F63DBE"/>
    <w:rsid w:val="00F64050"/>
    <w:rsid w:val="00F865AA"/>
    <w:rsid w:val="00FA77D2"/>
    <w:rsid w:val="00FC1BEE"/>
    <w:rsid w:val="00FD517E"/>
    <w:rsid w:val="00FF0B54"/>
    <w:rsid w:val="00FF6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1570E3F2-CEA7-476E-8AEF-C9B14289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140C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D57617"/>
    <w:pPr>
      <w:pBdr>
        <w:top w:val="single" w:sz="4" w:space="3" w:color="auto"/>
        <w:bottom w:val="single" w:sz="4" w:space="3" w:color="auto"/>
      </w:pBdr>
      <w:spacing w:before="240" w:after="60"/>
      <w:jc w:val="center"/>
    </w:pPr>
    <w:rPr>
      <w:rFonts w:ascii="Arial" w:hAnsi="Arial"/>
      <w:b w:val="0"/>
      <w:color w:val="auto"/>
      <w:sz w:val="36"/>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53290E"/>
    <w:pPr>
      <w:spacing w:before="240" w:after="60"/>
    </w:pPr>
    <w:rPr>
      <w:sz w:val="22"/>
    </w:rPr>
  </w:style>
  <w:style w:type="paragraph" w:customStyle="1" w:styleId="IQB-Variable">
    <w:name w:val="IQB-Variable"/>
    <w:basedOn w:val="IQB-Standard"/>
    <w:rsid w:val="00C2374F"/>
    <w:pPr>
      <w:spacing w:before="0"/>
      <w:jc w:val="right"/>
    </w:pPr>
    <w:rPr>
      <w:rFonts w:ascii="CourierPS" w:hAnsi="CourierPS"/>
      <w:sz w:val="16"/>
      <w:szCs w:val="18"/>
    </w:rPr>
  </w:style>
  <w:style w:type="paragraph" w:customStyle="1" w:styleId="IQB-RSNormal">
    <w:name w:val="IQB-RSNormal"/>
    <w:basedOn w:val="IQB-Standard"/>
    <w:link w:val="IQB-RSNormalZchn"/>
    <w:qFormat/>
    <w:rsid w:val="0053290E"/>
    <w:rPr>
      <w:rFonts w:cs="Arial"/>
      <w:sz w:val="18"/>
      <w:szCs w:val="22"/>
    </w:rPr>
  </w:style>
  <w:style w:type="paragraph" w:customStyle="1" w:styleId="IQB-RSExample">
    <w:name w:val="IQB-RSExample"/>
    <w:basedOn w:val="IQB-Standard"/>
    <w:link w:val="IQB-RSExampleZchn"/>
    <w:qFormat/>
    <w:rsid w:val="0053290E"/>
    <w:pPr>
      <w:numPr>
        <w:numId w:val="1"/>
      </w:numPr>
      <w:ind w:left="170" w:hanging="170"/>
    </w:pPr>
    <w:rPr>
      <w:sz w:val="18"/>
    </w:rPr>
  </w:style>
  <w:style w:type="character" w:customStyle="1" w:styleId="IQB-RSNormalZchn">
    <w:name w:val="IQB-RSNormal Zchn"/>
    <w:basedOn w:val="Absatz-Standardschriftart"/>
    <w:link w:val="IQB-RSNormal"/>
    <w:rsid w:val="0053290E"/>
    <w:rPr>
      <w:rFonts w:ascii="Arial" w:hAnsi="Arial" w:cs="Arial"/>
      <w:sz w:val="18"/>
      <w:szCs w:val="22"/>
    </w:rPr>
  </w:style>
  <w:style w:type="paragraph" w:customStyle="1" w:styleId="IQB-RSHeaderAufgabe">
    <w:name w:val="IQB-RSHeaderAufgabe"/>
    <w:basedOn w:val="IQB-Standard"/>
    <w:link w:val="IQB-RSHeaderAufgabeZchn"/>
    <w:qFormat/>
    <w:rsid w:val="0053290E"/>
    <w:rPr>
      <w:sz w:val="18"/>
    </w:rPr>
  </w:style>
  <w:style w:type="character" w:customStyle="1" w:styleId="IQB-RSExampleZchn">
    <w:name w:val="IQB-RSExample Zchn"/>
    <w:basedOn w:val="IQB-RSNormalZchn"/>
    <w:link w:val="IQB-RSExample"/>
    <w:rsid w:val="0053290E"/>
    <w:rPr>
      <w:rFonts w:ascii="Arial" w:hAnsi="Arial" w:cs="Arial"/>
      <w:sz w:val="18"/>
      <w:szCs w:val="24"/>
    </w:rPr>
  </w:style>
  <w:style w:type="paragraph" w:customStyle="1" w:styleId="IQB-RSHeaderItem">
    <w:name w:val="IQB-RSHeaderItem"/>
    <w:basedOn w:val="IQB-Standard"/>
    <w:link w:val="IQB-RSHeaderItemZchn"/>
    <w:qFormat/>
    <w:rsid w:val="0053290E"/>
    <w:rPr>
      <w:sz w:val="18"/>
    </w:rPr>
  </w:style>
  <w:style w:type="character" w:customStyle="1" w:styleId="IQB-RSHeaderAufgabeZchn">
    <w:name w:val="IQB-RSHeaderAufgabe Zchn"/>
    <w:basedOn w:val="IQB-RSNormalZchn"/>
    <w:link w:val="IQB-RSHeaderAufgabe"/>
    <w:rsid w:val="0053290E"/>
    <w:rPr>
      <w:rFonts w:ascii="Arial" w:hAnsi="Arial" w:cs="Arial"/>
      <w:sz w:val="18"/>
      <w:szCs w:val="24"/>
    </w:rPr>
  </w:style>
  <w:style w:type="paragraph" w:customStyle="1" w:styleId="IQB-RSHeaderVariable">
    <w:name w:val="IQB-RSHeaderVariable"/>
    <w:basedOn w:val="IQB-Standard"/>
    <w:link w:val="IQB-RSHeaderVariableZchn"/>
    <w:qFormat/>
    <w:rsid w:val="0053290E"/>
    <w:rPr>
      <w:sz w:val="18"/>
    </w:rPr>
  </w:style>
  <w:style w:type="character" w:customStyle="1" w:styleId="IQB-RSHeaderItemZchn">
    <w:name w:val="IQB-RSHeaderItem Zchn"/>
    <w:basedOn w:val="IQB-RSHeaderAufgabeZchn"/>
    <w:link w:val="IQB-RSHeaderItem"/>
    <w:rsid w:val="0053290E"/>
    <w:rPr>
      <w:rFonts w:ascii="Arial" w:hAnsi="Arial" w:cs="Arial"/>
      <w:sz w:val="18"/>
      <w:szCs w:val="24"/>
    </w:rPr>
  </w:style>
  <w:style w:type="character" w:customStyle="1" w:styleId="IQB-RSHeaderVariableZchn">
    <w:name w:val="IQB-RSHeaderVariable Zchn"/>
    <w:basedOn w:val="IQB-RSHeaderItemZchn"/>
    <w:link w:val="IQB-RSHeaderVariable"/>
    <w:rsid w:val="0053290E"/>
    <w:rPr>
      <w:rFonts w:ascii="Arial" w:hAnsi="Arial" w:cs="Arial"/>
      <w:sz w:val="18"/>
      <w:szCs w:val="24"/>
    </w:rPr>
  </w:style>
  <w:style w:type="paragraph" w:customStyle="1" w:styleId="IQB-RSAllgemein">
    <w:name w:val="IQB-RSAllgemein"/>
    <w:basedOn w:val="IQB-Standard"/>
    <w:link w:val="IQB-RSAllgemeinZchn"/>
    <w:qFormat/>
    <w:rsid w:val="0053290E"/>
    <w:rPr>
      <w:rFonts w:cs="Arial"/>
      <w:sz w:val="18"/>
    </w:rPr>
  </w:style>
  <w:style w:type="paragraph" w:customStyle="1" w:styleId="IQB-RSPosition">
    <w:name w:val="IQB-RSPosition"/>
    <w:basedOn w:val="IQB-Standard"/>
    <w:link w:val="IQB-RSPositionZchn"/>
    <w:qFormat/>
    <w:rsid w:val="0053290E"/>
    <w:rPr>
      <w:sz w:val="18"/>
    </w:rPr>
  </w:style>
  <w:style w:type="character" w:customStyle="1" w:styleId="IQB-RSAllgemeinZchn">
    <w:name w:val="IQB-RSAllgemein Zchn"/>
    <w:basedOn w:val="Absatz-Standardschriftart"/>
    <w:link w:val="IQB-RSAllgemein"/>
    <w:rsid w:val="0053290E"/>
    <w:rPr>
      <w:rFonts w:ascii="Arial" w:hAnsi="Arial" w:cs="Arial"/>
      <w:sz w:val="18"/>
      <w:szCs w:val="24"/>
    </w:rPr>
  </w:style>
  <w:style w:type="paragraph" w:customStyle="1" w:styleId="IQB-RSCodeValue">
    <w:name w:val="IQB-RSCodeValue"/>
    <w:basedOn w:val="IQB-Standard"/>
    <w:link w:val="IQB-RSCodeValueZchn"/>
    <w:qFormat/>
    <w:rsid w:val="0053290E"/>
    <w:rPr>
      <w:sz w:val="18"/>
    </w:rPr>
  </w:style>
  <w:style w:type="character" w:customStyle="1" w:styleId="IQB-RSPositionZchn">
    <w:name w:val="IQB-RSPosition Zchn"/>
    <w:basedOn w:val="IQB-RSAllgemeinZchn"/>
    <w:link w:val="IQB-RSPosition"/>
    <w:rsid w:val="0053290E"/>
    <w:rPr>
      <w:rFonts w:ascii="Arial" w:hAnsi="Arial" w:cs="Arial"/>
      <w:sz w:val="18"/>
      <w:szCs w:val="24"/>
    </w:rPr>
  </w:style>
  <w:style w:type="paragraph" w:customStyle="1" w:styleId="IQB-RSScore">
    <w:name w:val="IQB-RSScore"/>
    <w:basedOn w:val="IQB-Standard"/>
    <w:link w:val="IQB-RSScoreZchn"/>
    <w:qFormat/>
    <w:rsid w:val="0053290E"/>
    <w:rPr>
      <w:sz w:val="18"/>
    </w:rPr>
  </w:style>
  <w:style w:type="character" w:customStyle="1" w:styleId="IQB-RSCodeValueZchn">
    <w:name w:val="IQB-RSCodeValue Zchn"/>
    <w:basedOn w:val="IQB-RSPositionZchn"/>
    <w:link w:val="IQB-RSCodeValue"/>
    <w:rsid w:val="0053290E"/>
    <w:rPr>
      <w:rFonts w:ascii="Arial" w:hAnsi="Arial" w:cs="Arial"/>
      <w:sz w:val="18"/>
      <w:szCs w:val="24"/>
    </w:rPr>
  </w:style>
  <w:style w:type="character" w:customStyle="1" w:styleId="IQB-RSScoreZchn">
    <w:name w:val="IQB-RSScore Zchn"/>
    <w:basedOn w:val="IQB-RSCodeValueZchn"/>
    <w:link w:val="IQB-RSScore"/>
    <w:rsid w:val="0053290E"/>
    <w:rPr>
      <w:rFonts w:ascii="Arial" w:hAnsi="Arial" w:cs="Arial"/>
      <w:sz w:val="18"/>
      <w:szCs w:val="24"/>
    </w:rPr>
  </w:style>
  <w:style w:type="paragraph" w:customStyle="1" w:styleId="IQB-Teilaufgabensubtitel">
    <w:name w:val="IQB-Teilaufgabensubtitel"/>
    <w:basedOn w:val="IQB-Teilaufgabentitel"/>
    <w:link w:val="IQB-TeilaufgabensubtitelZchn"/>
    <w:qFormat/>
    <w:rsid w:val="001865A6"/>
  </w:style>
  <w:style w:type="character" w:customStyle="1" w:styleId="IQB-TeilaufgabentitelZchn">
    <w:name w:val="IQB-Teilaufgabentitel Zchn"/>
    <w:basedOn w:val="Absatz-Standardschriftart"/>
    <w:link w:val="IQB-Teilaufgabentitel"/>
    <w:rsid w:val="0053290E"/>
    <w:rPr>
      <w:rFonts w:ascii="Arial" w:hAnsi="Arial"/>
      <w:sz w:val="22"/>
      <w:szCs w:val="24"/>
    </w:rPr>
  </w:style>
  <w:style w:type="character" w:customStyle="1" w:styleId="IQB-TeilaufgabensubtitelZchn">
    <w:name w:val="IQB-Teilaufgabensubtitel Zchn"/>
    <w:basedOn w:val="IQB-TeilaufgabentitelZchn"/>
    <w:link w:val="IQB-Teilaufgabensubtitel"/>
    <w:rsid w:val="001865A6"/>
    <w:rPr>
      <w:rFonts w:ascii="Arial" w:hAnsi="Arial"/>
      <w:b w:val="0"/>
      <w:sz w:val="24"/>
      <w:szCs w:val="24"/>
    </w:rPr>
  </w:style>
  <w:style w:type="paragraph" w:customStyle="1" w:styleId="IQB-Aufgabensubtitel">
    <w:name w:val="IQB-Aufgabensubtitel"/>
    <w:basedOn w:val="IQB-Standard"/>
    <w:link w:val="IQB-AufgabensubtitelZchn"/>
    <w:qFormat/>
    <w:rsid w:val="0018477B"/>
    <w:pPr>
      <w:keepNext/>
    </w:pPr>
  </w:style>
  <w:style w:type="paragraph" w:customStyle="1" w:styleId="IQB-Merkmal">
    <w:name w:val="IQB-Merkmal"/>
    <w:basedOn w:val="IQB-Standard"/>
    <w:link w:val="IQB-MerkmalZchn"/>
    <w:qFormat/>
    <w:rsid w:val="0053290E"/>
    <w:rPr>
      <w:sz w:val="18"/>
      <w:szCs w:val="22"/>
    </w:rPr>
  </w:style>
  <w:style w:type="character" w:customStyle="1" w:styleId="IQB-AufgabensubtitelZchn">
    <w:name w:val="IQB-Aufgabensubtitel Zchn"/>
    <w:basedOn w:val="IQB-TeilaufgabentitelZchn"/>
    <w:link w:val="IQB-Aufgabensubtitel"/>
    <w:rsid w:val="0018477B"/>
    <w:rPr>
      <w:rFonts w:ascii="Arial" w:hAnsi="Arial"/>
      <w:b w:val="0"/>
      <w:sz w:val="24"/>
      <w:szCs w:val="24"/>
    </w:rPr>
  </w:style>
  <w:style w:type="paragraph" w:customStyle="1" w:styleId="IQB-Merkmalswert">
    <w:name w:val="IQB-Merkmalswert"/>
    <w:basedOn w:val="IQB-Standard"/>
    <w:link w:val="IQB-MerkmalswertZchn"/>
    <w:qFormat/>
    <w:rsid w:val="0053290E"/>
    <w:rPr>
      <w:sz w:val="18"/>
    </w:rPr>
  </w:style>
  <w:style w:type="character" w:customStyle="1" w:styleId="IQB-MerkmalZchn">
    <w:name w:val="IQB-Merkmal Zchn"/>
    <w:basedOn w:val="IQB-TeilaufgabentitelZchn"/>
    <w:link w:val="IQB-Merkmal"/>
    <w:rsid w:val="0053290E"/>
    <w:rPr>
      <w:rFonts w:ascii="Arial" w:hAnsi="Arial"/>
      <w:sz w:val="18"/>
      <w:szCs w:val="22"/>
    </w:rPr>
  </w:style>
  <w:style w:type="character" w:customStyle="1" w:styleId="IQB-MerkmalswertZchn">
    <w:name w:val="IQB-Merkmalswert Zchn"/>
    <w:basedOn w:val="IQB-MerkmalZchn"/>
    <w:link w:val="IQB-Merkmalswert"/>
    <w:rsid w:val="0053290E"/>
    <w:rPr>
      <w:rFonts w:ascii="Arial" w:hAnsi="Arial"/>
      <w:sz w:val="18"/>
      <w:szCs w:val="24"/>
    </w:rPr>
  </w:style>
  <w:style w:type="paragraph" w:customStyle="1" w:styleId="IQB-Teilaufgabengrafik">
    <w:name w:val="IQB-Teilaufgabengrafik"/>
    <w:basedOn w:val="IQB-Standard"/>
    <w:link w:val="IQB-TeilaufgabengrafikZchn"/>
    <w:qFormat/>
    <w:rsid w:val="001F2C1C"/>
    <w:pPr>
      <w:widowControl w:val="0"/>
      <w:spacing w:after="120"/>
    </w:pPr>
  </w:style>
  <w:style w:type="character" w:customStyle="1" w:styleId="IQB-TeilaufgabengrafikZchn">
    <w:name w:val="IQB-Teilaufgabengrafik Zchn"/>
    <w:basedOn w:val="Absatz-Standardschriftart"/>
    <w:link w:val="IQB-Teilaufgabengrafik"/>
    <w:rsid w:val="001F2C1C"/>
    <w:rPr>
      <w:rFonts w:ascii="Arial" w:hAnsi="Arial"/>
      <w:sz w:val="24"/>
      <w:szCs w:val="24"/>
    </w:rPr>
  </w:style>
  <w:style w:type="paragraph" w:customStyle="1" w:styleId="IQB-Aufgabengrafik">
    <w:name w:val="IQB-Aufgabengrafik"/>
    <w:basedOn w:val="IQB-Standard"/>
    <w:link w:val="IQB-AufgabengrafikZchn"/>
    <w:qFormat/>
    <w:rsid w:val="001F2C1C"/>
    <w:pPr>
      <w:widowControl w:val="0"/>
      <w:spacing w:after="120"/>
    </w:pPr>
  </w:style>
  <w:style w:type="character" w:customStyle="1" w:styleId="IQB-AufgabengrafikZchn">
    <w:name w:val="IQB-Aufgabengrafik Zchn"/>
    <w:basedOn w:val="IQB-TeilaufgabengrafikZchn"/>
    <w:link w:val="IQB-Aufgabengrafik"/>
    <w:rsid w:val="001F2C1C"/>
    <w:rPr>
      <w:rFonts w:ascii="Arial" w:hAnsi="Arial"/>
      <w:sz w:val="24"/>
      <w:szCs w:val="24"/>
    </w:rPr>
  </w:style>
  <w:style w:type="paragraph" w:customStyle="1" w:styleId="IQB-Standard">
    <w:name w:val="IQB-Standard"/>
    <w:basedOn w:val="Standard"/>
    <w:link w:val="IQB-StandardZchn"/>
    <w:qFormat/>
    <w:rsid w:val="0018477B"/>
    <w:pPr>
      <w:spacing w:before="60"/>
    </w:pPr>
    <w:rPr>
      <w:rFonts w:ascii="Arial" w:hAnsi="Arial"/>
    </w:rPr>
  </w:style>
  <w:style w:type="character" w:customStyle="1" w:styleId="IQB-StandardZchn">
    <w:name w:val="IQB-Standard Zchn"/>
    <w:basedOn w:val="Absatz-Standardschriftart"/>
    <w:link w:val="IQB-Standard"/>
    <w:rsid w:val="0018477B"/>
    <w:rPr>
      <w:rFonts w:ascii="Arial" w:hAnsi="Arial"/>
      <w:sz w:val="24"/>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rsid w:val="005E2C46"/>
    <w:pPr>
      <w:tabs>
        <w:tab w:val="center" w:pos="4536"/>
        <w:tab w:val="right" w:pos="9072"/>
      </w:tabs>
    </w:pPr>
  </w:style>
  <w:style w:type="character" w:customStyle="1" w:styleId="KopfzeileZchn">
    <w:name w:val="Kopfzeile Zchn"/>
    <w:basedOn w:val="Absatz-Standardschriftart"/>
    <w:link w:val="Kopfzeile"/>
    <w:uiPriority w:val="99"/>
    <w:rsid w:val="005E2C46"/>
    <w:rPr>
      <w:sz w:val="24"/>
      <w:szCs w:val="24"/>
    </w:rPr>
  </w:style>
  <w:style w:type="paragraph" w:customStyle="1" w:styleId="FormatvorlageMetaBook-Roman22ptFettZentriert">
    <w:name w:val="Formatvorlage MetaBook-Roman 22 pt Fett Zentriert"/>
    <w:basedOn w:val="Standard"/>
    <w:uiPriority w:val="99"/>
    <w:rsid w:val="005E2C46"/>
    <w:pPr>
      <w:jc w:val="center"/>
    </w:pPr>
    <w:rPr>
      <w:rFonts w:ascii="MetaBook-Roman" w:hAnsi="MetaBook-Roman"/>
      <w:b/>
      <w:bCs/>
      <w:sz w:val="44"/>
      <w:szCs w:val="20"/>
    </w:rPr>
  </w:style>
  <w:style w:type="paragraph" w:customStyle="1" w:styleId="Default">
    <w:name w:val="Default"/>
    <w:uiPriority w:val="99"/>
    <w:rsid w:val="005E2C46"/>
    <w:pPr>
      <w:autoSpaceDE w:val="0"/>
      <w:autoSpaceDN w:val="0"/>
      <w:adjustRightInd w:val="0"/>
    </w:pPr>
    <w:rPr>
      <w:rFonts w:ascii="Arial" w:hAnsi="Arial" w:cs="Arial"/>
      <w:color w:val="000000"/>
      <w:sz w:val="24"/>
      <w:szCs w:val="24"/>
    </w:rPr>
  </w:style>
  <w:style w:type="paragraph" w:customStyle="1" w:styleId="IQBMC-Option">
    <w:name w:val="IQB_MC-Option"/>
    <w:basedOn w:val="Standard"/>
    <w:link w:val="IQBMC-OptionZchn"/>
    <w:uiPriority w:val="99"/>
    <w:rsid w:val="005E2C46"/>
    <w:pPr>
      <w:numPr>
        <w:numId w:val="2"/>
      </w:numPr>
      <w:suppressLineNumbers/>
      <w:suppressAutoHyphens/>
      <w:spacing w:before="120" w:line="360" w:lineRule="atLeast"/>
    </w:pPr>
    <w:rPr>
      <w:rFonts w:ascii="Garamond" w:hAnsi="Garamond"/>
      <w:sz w:val="26"/>
    </w:rPr>
  </w:style>
  <w:style w:type="character" w:customStyle="1" w:styleId="IQBMC-OptionZchn">
    <w:name w:val="IQB_MC-Option Zchn"/>
    <w:link w:val="IQBMC-Option"/>
    <w:uiPriority w:val="99"/>
    <w:locked/>
    <w:rsid w:val="005E2C46"/>
    <w:rPr>
      <w:rFonts w:ascii="Garamond" w:hAnsi="Garamond"/>
      <w:sz w:val="26"/>
      <w:szCs w:val="24"/>
    </w:rPr>
  </w:style>
  <w:style w:type="paragraph" w:styleId="Fuzeile">
    <w:name w:val="footer"/>
    <w:basedOn w:val="Standard"/>
    <w:link w:val="FuzeileZchn"/>
    <w:uiPriority w:val="99"/>
    <w:rsid w:val="005E2C46"/>
    <w:pPr>
      <w:tabs>
        <w:tab w:val="center" w:pos="4536"/>
        <w:tab w:val="right" w:pos="9072"/>
      </w:tabs>
    </w:pPr>
  </w:style>
  <w:style w:type="character" w:customStyle="1" w:styleId="FuzeileZchn">
    <w:name w:val="Fußzeile Zchn"/>
    <w:basedOn w:val="Absatz-Standardschriftart"/>
    <w:link w:val="Fuzeile"/>
    <w:uiPriority w:val="99"/>
    <w:rsid w:val="005E2C46"/>
    <w:rPr>
      <w:sz w:val="24"/>
      <w:szCs w:val="24"/>
    </w:rPr>
  </w:style>
  <w:style w:type="paragraph" w:customStyle="1" w:styleId="IQBTHAufgabentitel">
    <w:name w:val="IQB TH Aufgabentitel"/>
    <w:basedOn w:val="berschrift1"/>
    <w:rsid w:val="00140C19"/>
    <w:pPr>
      <w:keepLines w:val="0"/>
      <w:pBdr>
        <w:top w:val="single" w:sz="4" w:space="6" w:color="auto"/>
        <w:bottom w:val="single" w:sz="4" w:space="6" w:color="auto"/>
      </w:pBdr>
      <w:spacing w:before="600"/>
      <w:jc w:val="center"/>
    </w:pPr>
    <w:rPr>
      <w:rFonts w:ascii="Arial" w:eastAsia="Times New Roman" w:hAnsi="Arial" w:cs="Arial"/>
      <w:b w:val="0"/>
      <w:color w:val="auto"/>
      <w:kern w:val="32"/>
      <w:sz w:val="36"/>
      <w:szCs w:val="36"/>
    </w:rPr>
  </w:style>
  <w:style w:type="character" w:customStyle="1" w:styleId="berschrift1Zchn">
    <w:name w:val="Überschrift 1 Zchn"/>
    <w:basedOn w:val="Absatz-Standardschriftart"/>
    <w:link w:val="berschrift1"/>
    <w:rsid w:val="00140C19"/>
    <w:rPr>
      <w:rFonts w:asciiTheme="majorHAnsi" w:eastAsiaTheme="majorEastAsia" w:hAnsiTheme="majorHAnsi" w:cstheme="majorBidi"/>
      <w:b/>
      <w:bCs/>
      <w:color w:val="365F91" w:themeColor="accent1" w:themeShade="BF"/>
      <w:sz w:val="28"/>
      <w:szCs w:val="28"/>
    </w:rPr>
  </w:style>
  <w:style w:type="paragraph" w:customStyle="1" w:styleId="IQB-AnweisungenHauptberschrift">
    <w:name w:val="IQB-Anweisungen Hauptüberschrift"/>
    <w:basedOn w:val="Standard"/>
    <w:qFormat/>
    <w:rsid w:val="00140C19"/>
    <w:pPr>
      <w:pBdr>
        <w:top w:val="single" w:sz="4" w:space="1" w:color="auto"/>
        <w:bottom w:val="single" w:sz="4" w:space="1" w:color="auto"/>
      </w:pBdr>
      <w:spacing w:before="120" w:after="120" w:line="24" w:lineRule="atLeast"/>
      <w:jc w:val="center"/>
    </w:pPr>
    <w:rPr>
      <w:rFonts w:ascii="Arial" w:hAnsi="Arial" w:cs="Arial"/>
      <w:b/>
      <w:caps/>
      <w:sz w:val="28"/>
    </w:rPr>
  </w:style>
  <w:style w:type="paragraph" w:customStyle="1" w:styleId="IQB-berschriftDomne">
    <w:name w:val="IQB-Überschrift Domäne"/>
    <w:basedOn w:val="IQBTHAufgabentitel"/>
    <w:qFormat/>
    <w:rsid w:val="00140C19"/>
    <w:pPr>
      <w:pBdr>
        <w:top w:val="single" w:sz="4" w:space="1" w:color="auto"/>
        <w:bottom w:val="single" w:sz="4" w:space="1" w:color="auto"/>
      </w:pBdr>
      <w:spacing w:before="120" w:after="120" w:line="24" w:lineRule="atLeast"/>
    </w:pPr>
    <w:rPr>
      <w:b/>
      <w:sz w:val="28"/>
      <w:szCs w:val="28"/>
    </w:rPr>
  </w:style>
  <w:style w:type="paragraph" w:customStyle="1" w:styleId="FormatvorlageIQBTHAufgabentitelVor6ptNach6ptZeilenabstand">
    <w:name w:val="Formatvorlage IQB TH Aufgabentitel + Vor:  6 pt Nach:  6 pt Zeilenabstand..."/>
    <w:basedOn w:val="IQBTHAufgabentitel"/>
    <w:rsid w:val="00140C19"/>
    <w:pPr>
      <w:pBdr>
        <w:top w:val="single" w:sz="4" w:space="1" w:color="auto"/>
        <w:bottom w:val="single" w:sz="4" w:space="1" w:color="auto"/>
      </w:pBdr>
      <w:spacing w:before="120" w:after="120" w:line="24" w:lineRule="atLeast"/>
    </w:pPr>
    <w:rPr>
      <w:rFonts w:cs="Times New Roman"/>
      <w:bCs w:val="0"/>
      <w:szCs w:val="20"/>
    </w:rPr>
  </w:style>
  <w:style w:type="paragraph" w:styleId="Sprechblasentext">
    <w:name w:val="Balloon Text"/>
    <w:basedOn w:val="Standard"/>
    <w:link w:val="SprechblasentextZchn"/>
    <w:rsid w:val="009E39E2"/>
    <w:rPr>
      <w:rFonts w:ascii="Tahoma" w:hAnsi="Tahoma" w:cs="Tahoma"/>
      <w:sz w:val="16"/>
      <w:szCs w:val="16"/>
    </w:rPr>
  </w:style>
  <w:style w:type="character" w:customStyle="1" w:styleId="SprechblasentextZchn">
    <w:name w:val="Sprechblasentext Zchn"/>
    <w:basedOn w:val="Absatz-Standardschriftart"/>
    <w:link w:val="Sprechblasentext"/>
    <w:rsid w:val="009E39E2"/>
    <w:rPr>
      <w:rFonts w:ascii="Tahoma" w:hAnsi="Tahoma" w:cs="Tahoma"/>
      <w:sz w:val="16"/>
      <w:szCs w:val="16"/>
    </w:rPr>
  </w:style>
  <w:style w:type="paragraph" w:customStyle="1" w:styleId="IQBFlietext">
    <w:name w:val="IQB_Fließtext"/>
    <w:link w:val="IQBFlietextChar"/>
    <w:rsid w:val="00F64050"/>
    <w:pPr>
      <w:suppressLineNumbers/>
      <w:suppressAutoHyphens/>
      <w:spacing w:before="120" w:line="360" w:lineRule="atLeast"/>
    </w:pPr>
    <w:rPr>
      <w:rFonts w:ascii="Arial" w:hAnsi="Arial"/>
      <w:sz w:val="24"/>
      <w:szCs w:val="24"/>
    </w:rPr>
  </w:style>
  <w:style w:type="paragraph" w:customStyle="1" w:styleId="IQB-AnweisungenText">
    <w:name w:val="IQB-Anweisungen Text"/>
    <w:basedOn w:val="IQBFlietext"/>
    <w:qFormat/>
    <w:rsid w:val="000D4117"/>
    <w:pPr>
      <w:spacing w:line="320" w:lineRule="atLeast"/>
    </w:pPr>
    <w:rPr>
      <w:rFonts w:asciiTheme="minorHAnsi" w:hAnsiTheme="minorHAnsi" w:cs="Arial"/>
    </w:rPr>
  </w:style>
  <w:style w:type="paragraph" w:customStyle="1" w:styleId="IQB-Anweisungenberschrift">
    <w:name w:val="IQB-Anweisungen Überschrift"/>
    <w:basedOn w:val="Standard"/>
    <w:qFormat/>
    <w:rsid w:val="002F756E"/>
    <w:pPr>
      <w:suppressLineNumbers/>
      <w:spacing w:before="360" w:line="240" w:lineRule="atLeast"/>
    </w:pPr>
    <w:rPr>
      <w:rFonts w:ascii="Arial" w:hAnsi="Arial" w:cs="Arial"/>
      <w:b/>
      <w:noProof/>
      <w:lang w:val="fr-FR"/>
    </w:rPr>
  </w:style>
  <w:style w:type="paragraph" w:customStyle="1" w:styleId="IQB-AnweisungenberschriftBeispiel">
    <w:name w:val="IQB-Anweisungen Überschrift Beispiel"/>
    <w:basedOn w:val="IQBFlietext"/>
    <w:qFormat/>
    <w:rsid w:val="008A2154"/>
    <w:pPr>
      <w:keepNext/>
      <w:tabs>
        <w:tab w:val="left" w:pos="227"/>
      </w:tabs>
      <w:spacing w:line="120" w:lineRule="atLeast"/>
    </w:pPr>
    <w:rPr>
      <w:rFonts w:asciiTheme="minorHAnsi" w:hAnsiTheme="minorHAnsi" w:cs="Arial"/>
      <w:b/>
      <w:lang w:val="fr-FR"/>
    </w:rPr>
  </w:style>
  <w:style w:type="paragraph" w:customStyle="1" w:styleId="IQB-AnweisungenGrafik">
    <w:name w:val="IQB-Anweisungen Grafik"/>
    <w:basedOn w:val="IQBFlietext"/>
    <w:qFormat/>
    <w:rsid w:val="00083727"/>
    <w:rPr>
      <w:rFonts w:cs="Arial"/>
      <w:b/>
      <w:noProof/>
    </w:rPr>
  </w:style>
  <w:style w:type="paragraph" w:customStyle="1" w:styleId="FormatvorlageDefault13Pt">
    <w:name w:val="Formatvorlage Default + 13 Pt."/>
    <w:basedOn w:val="Default"/>
    <w:rsid w:val="000D4117"/>
    <w:rPr>
      <w:rFonts w:asciiTheme="minorHAnsi" w:hAnsiTheme="minorHAnsi"/>
      <w:sz w:val="26"/>
    </w:rPr>
  </w:style>
  <w:style w:type="paragraph" w:customStyle="1" w:styleId="IQB-Pilotierungsabfragetext">
    <w:name w:val="IQB-Pilotierungsabfragetext"/>
    <w:basedOn w:val="Default"/>
    <w:qFormat/>
    <w:rsid w:val="00FF0B54"/>
    <w:pPr>
      <w:tabs>
        <w:tab w:val="left" w:pos="3572"/>
        <w:tab w:val="left" w:pos="3969"/>
        <w:tab w:val="left" w:pos="5557"/>
        <w:tab w:val="left" w:pos="6124"/>
      </w:tabs>
      <w:spacing w:line="360" w:lineRule="auto"/>
    </w:pPr>
    <w:rPr>
      <w:rFonts w:asciiTheme="minorHAnsi" w:hAnsiTheme="minorHAnsi"/>
      <w:sz w:val="26"/>
      <w:szCs w:val="26"/>
    </w:rPr>
  </w:style>
  <w:style w:type="paragraph" w:styleId="Textkrper">
    <w:name w:val="Body Text"/>
    <w:basedOn w:val="Standard"/>
    <w:link w:val="TextkrperZchn"/>
    <w:rsid w:val="0004417D"/>
    <w:pPr>
      <w:spacing w:after="120"/>
    </w:pPr>
  </w:style>
  <w:style w:type="character" w:customStyle="1" w:styleId="TextkrperZchn">
    <w:name w:val="Textkörper Zchn"/>
    <w:basedOn w:val="Absatz-Standardschriftart"/>
    <w:link w:val="Textkrper"/>
    <w:rsid w:val="0004417D"/>
    <w:rPr>
      <w:sz w:val="24"/>
      <w:szCs w:val="24"/>
    </w:rPr>
  </w:style>
  <w:style w:type="paragraph" w:customStyle="1" w:styleId="FormatvorlageIQB-PilotierungsabfragetextDPCLAYOUT20Pt">
    <w:name w:val="Formatvorlage IQB-Pilotierungsabfragetext + DPC LAYOUT 20 Pt."/>
    <w:basedOn w:val="IQBFlietext"/>
    <w:rsid w:val="00790FB0"/>
    <w:rPr>
      <w:rFonts w:ascii="DPC LAYOUT" w:hAnsi="DPC LAYOUT"/>
      <w:sz w:val="40"/>
    </w:rPr>
  </w:style>
  <w:style w:type="character" w:customStyle="1" w:styleId="IQBFlietextChar">
    <w:name w:val="IQB_Fließtext Char"/>
    <w:link w:val="IQBFlietext"/>
    <w:rsid w:val="003F7333"/>
    <w:rPr>
      <w:rFonts w:ascii="Arial" w:hAnsi="Arial"/>
      <w:sz w:val="24"/>
      <w:szCs w:val="24"/>
    </w:rPr>
  </w:style>
  <w:style w:type="paragraph" w:customStyle="1" w:styleId="IQBInstruktionen">
    <w:name w:val="IQB_Instruktionen"/>
    <w:basedOn w:val="IQBFlietext"/>
    <w:next w:val="IQBFlietext"/>
    <w:rsid w:val="003F7333"/>
    <w:rPr>
      <w:b/>
      <w:i/>
    </w:rPr>
  </w:style>
  <w:style w:type="paragraph" w:customStyle="1" w:styleId="IQBUnterberschrift">
    <w:name w:val="IQB_Unterüberschrift"/>
    <w:basedOn w:val="Standard"/>
    <w:next w:val="IQBFlietext"/>
    <w:rsid w:val="003F7333"/>
    <w:pPr>
      <w:keepNext/>
      <w:keepLines/>
      <w:suppressLineNumbers/>
      <w:suppressAutoHyphens/>
      <w:spacing w:before="120"/>
      <w:jc w:val="center"/>
    </w:pPr>
    <w:rPr>
      <w:rFonts w:ascii="Arial" w:hAnsi="Arial"/>
      <w:b/>
      <w:szCs w:val="72"/>
    </w:rPr>
  </w:style>
  <w:style w:type="paragraph" w:customStyle="1" w:styleId="IQBTabJaNein1">
    <w:name w:val="IQB_TabJaNein1"/>
    <w:basedOn w:val="IQBFlietext"/>
    <w:link w:val="IQBTabJaNein1Zchn"/>
    <w:rsid w:val="003F7333"/>
    <w:pPr>
      <w:keepNext/>
      <w:keepLines/>
      <w:spacing w:after="120"/>
      <w:jc w:val="center"/>
    </w:pPr>
    <w:rPr>
      <w:rFonts w:cs="Arial"/>
      <w:b/>
      <w:szCs w:val="28"/>
    </w:rPr>
  </w:style>
  <w:style w:type="paragraph" w:customStyle="1" w:styleId="IQBTabKstchen">
    <w:name w:val="IQB_TabKästchen"/>
    <w:basedOn w:val="IQBFlietext"/>
    <w:rsid w:val="003F7333"/>
    <w:pPr>
      <w:numPr>
        <w:numId w:val="3"/>
      </w:numPr>
      <w:tabs>
        <w:tab w:val="clear" w:pos="609"/>
        <w:tab w:val="num" w:pos="360"/>
      </w:tabs>
      <w:spacing w:after="120" w:line="360" w:lineRule="exact"/>
      <w:ind w:left="0" w:firstLine="0"/>
      <w:jc w:val="center"/>
    </w:pPr>
  </w:style>
  <w:style w:type="character" w:customStyle="1" w:styleId="IQBTabJaNein1Zchn">
    <w:name w:val="IQB_TabJaNein1 Zchn"/>
    <w:link w:val="IQBTabJaNein1"/>
    <w:rsid w:val="003F7333"/>
    <w:rPr>
      <w:rFonts w:ascii="Arial" w:hAnsi="Arial" w:cs="Arial"/>
      <w:b/>
      <w:sz w:val="24"/>
      <w:szCs w:val="28"/>
    </w:rPr>
  </w:style>
  <w:style w:type="paragraph" w:customStyle="1" w:styleId="Flietext">
    <w:name w:val="Fließtext"/>
    <w:basedOn w:val="Standard"/>
    <w:link w:val="FlietextZchn"/>
    <w:rsid w:val="0053290E"/>
    <w:pPr>
      <w:spacing w:after="120"/>
    </w:pPr>
    <w:rPr>
      <w:rFonts w:ascii="Arial" w:hAnsi="Arial"/>
      <w:sz w:val="22"/>
    </w:rPr>
  </w:style>
  <w:style w:type="paragraph" w:customStyle="1" w:styleId="Aufzhlung">
    <w:name w:val="Aufzählung"/>
    <w:basedOn w:val="Standard"/>
    <w:rsid w:val="0053290E"/>
    <w:pPr>
      <w:numPr>
        <w:numId w:val="4"/>
      </w:numPr>
      <w:spacing w:before="50"/>
    </w:pPr>
    <w:rPr>
      <w:rFonts w:ascii="Arial" w:hAnsi="Arial"/>
      <w:sz w:val="22"/>
    </w:rPr>
  </w:style>
  <w:style w:type="paragraph" w:customStyle="1" w:styleId="IQB-Blocktitel">
    <w:name w:val="IQB-Blocktitel"/>
    <w:basedOn w:val="berschrift1"/>
    <w:next w:val="IQB-Aufgabentitel"/>
    <w:link w:val="IQB-BlocktitelZchn"/>
    <w:qFormat/>
    <w:rsid w:val="00685869"/>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685869"/>
    <w:rPr>
      <w:rFonts w:ascii="Arial" w:eastAsiaTheme="majorEastAsia" w:hAnsi="Arial" w:cs="Arial"/>
      <w:b/>
      <w:bCs/>
      <w:color w:val="365F91" w:themeColor="accent1" w:themeShade="BF"/>
      <w:sz w:val="36"/>
      <w:szCs w:val="36"/>
    </w:rPr>
  </w:style>
  <w:style w:type="character" w:customStyle="1" w:styleId="FlietextZchn">
    <w:name w:val="Fließtext Zchn"/>
    <w:link w:val="Flietext"/>
    <w:rsid w:val="00D701D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BE47-66C6-446B-9FA8-C6E2EBE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3052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IQB-ItemDB: Aufgaben binden</dc:creator>
  <cp:lastModifiedBy>Eric André Perske</cp:lastModifiedBy>
  <cp:revision>8</cp:revision>
  <cp:lastPrinted>2012-12-11T10:05:00Z</cp:lastPrinted>
  <dcterms:created xsi:type="dcterms:W3CDTF">2024-04-12T14:07:00Z</dcterms:created>
  <dcterms:modified xsi:type="dcterms:W3CDTF">2024-04-26T08:36:00Z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iqb.itemdb.common.TasksToDocx, IQB-ItemDBCommon, Version=1.3.0.0, Culture=neutral, PublicKeyToken=null; Konfiguration: Ma1 online DidKomms Hauptdurchgang VERA; perskeea; 12.04.2024</vt:lpwstr>
  </property>
</Properties>
</file>