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F0" w:rsidRPr="00084BEF" w:rsidRDefault="00143DF0" w:rsidP="00143DF0">
      <w:pPr>
        <w:pStyle w:val="berschrift2"/>
        <w:rPr>
          <w:sz w:val="28"/>
        </w:rPr>
      </w:pPr>
      <w:r w:rsidRPr="00084BEF">
        <w:rPr>
          <w:sz w:val="28"/>
        </w:rPr>
        <w:t xml:space="preserve">Didaktische Handreichung: </w:t>
      </w:r>
      <w:r w:rsidR="00084BEF">
        <w:rPr>
          <w:sz w:val="28"/>
        </w:rPr>
        <w:t xml:space="preserve">Aufgabe </w:t>
      </w:r>
      <w:r w:rsidR="0075198A" w:rsidRPr="00084BEF">
        <w:rPr>
          <w:sz w:val="28"/>
        </w:rPr>
        <w:t xml:space="preserve">Au </w:t>
      </w:r>
      <w:proofErr w:type="spellStart"/>
      <w:r w:rsidR="0075198A" w:rsidRPr="00084BEF">
        <w:rPr>
          <w:sz w:val="28"/>
        </w:rPr>
        <w:t>marché</w:t>
      </w:r>
      <w:proofErr w:type="spellEnd"/>
    </w:p>
    <w:p w:rsidR="00143DF0" w:rsidRPr="0010535D" w:rsidRDefault="00143DF0" w:rsidP="00143DF0">
      <w:pPr>
        <w:keepNext/>
        <w:spacing w:before="280" w:line="260" w:lineRule="exact"/>
        <w:outlineLvl w:val="2"/>
        <w:rPr>
          <w:rFonts w:cs="Arial"/>
          <w:bCs/>
          <w:szCs w:val="22"/>
        </w:rPr>
      </w:pPr>
      <w:r w:rsidRPr="0010535D">
        <w:rPr>
          <w:rFonts w:cs="Arial"/>
          <w:bCs/>
          <w:szCs w:val="22"/>
        </w:rPr>
        <w:t>Aufgabenmerkmale</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75198A" w:rsidRPr="008157F2"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spacing w:line="24" w:lineRule="atLeast"/>
            </w:pPr>
            <w:r>
              <w:t>Thema</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keepNext/>
              <w:spacing w:line="24" w:lineRule="atLeast"/>
            </w:pPr>
            <w:r>
              <w:t>Einkaufen, Kleidung, Konsum</w:t>
            </w:r>
          </w:p>
        </w:tc>
      </w:tr>
      <w:tr w:rsidR="0075198A" w:rsidRPr="008157F2"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spacing w:line="24" w:lineRule="atLeast"/>
            </w:pPr>
            <w:r>
              <w:t>Textsorte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keepNext/>
              <w:spacing w:line="24" w:lineRule="atLeast"/>
            </w:pPr>
            <w:r>
              <w:t>Alltagsgespräch</w:t>
            </w:r>
          </w:p>
        </w:tc>
      </w:tr>
      <w:tr w:rsidR="0075198A" w:rsidRPr="008157F2"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spacing w:line="24" w:lineRule="atLeast"/>
            </w:pPr>
            <w:proofErr w:type="spellStart"/>
            <w:r>
              <w:t>Hörstil</w:t>
            </w:r>
            <w:proofErr w:type="spellEnd"/>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keepNext/>
              <w:spacing w:line="24" w:lineRule="atLeast"/>
            </w:pPr>
            <w:r>
              <w:t>selektiv</w:t>
            </w:r>
          </w:p>
        </w:tc>
      </w:tr>
    </w:tbl>
    <w:p w:rsidR="0075198A" w:rsidRPr="003652EB" w:rsidRDefault="003652EB" w:rsidP="003652EB">
      <w:pPr>
        <w:keepNext/>
        <w:spacing w:before="280" w:line="260" w:lineRule="exact"/>
        <w:outlineLvl w:val="2"/>
        <w:rPr>
          <w:rFonts w:cs="Arial"/>
          <w:bCs/>
          <w:szCs w:val="22"/>
        </w:rPr>
      </w:pPr>
      <w:r>
        <w:rPr>
          <w:rFonts w:cs="Arial"/>
          <w:bCs/>
          <w:szCs w:val="22"/>
        </w:rPr>
        <w:t>Merkmale der Teilaufgaben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3536"/>
        <w:gridCol w:w="3537"/>
      </w:tblGrid>
      <w:tr w:rsidR="0075198A" w:rsidRPr="008157F2"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spacing w:line="24" w:lineRule="atLeast"/>
            </w:pPr>
            <w:r>
              <w:t>Teilaufgabe</w:t>
            </w:r>
          </w:p>
        </w:tc>
        <w:tc>
          <w:tcPr>
            <w:tcW w:w="3536"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keepNext/>
              <w:spacing w:line="24" w:lineRule="atLeast"/>
              <w:jc w:val="center"/>
            </w:pPr>
            <w:r>
              <w:t>1</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keepNext/>
              <w:spacing w:line="24" w:lineRule="atLeast"/>
              <w:jc w:val="center"/>
            </w:pPr>
            <w:r>
              <w:t>2</w:t>
            </w:r>
          </w:p>
        </w:tc>
      </w:tr>
      <w:tr w:rsidR="0075198A" w:rsidRPr="008157F2" w:rsidTr="00107CF7">
        <w:trPr>
          <w:cantSplit/>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spacing w:line="24" w:lineRule="atLeast"/>
            </w:pPr>
            <w:r>
              <w:t>Kompetenzstufe</w:t>
            </w:r>
          </w:p>
        </w:tc>
        <w:tc>
          <w:tcPr>
            <w:tcW w:w="3536"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keepNext/>
              <w:spacing w:line="24" w:lineRule="atLeast"/>
              <w:jc w:val="center"/>
            </w:pPr>
            <w:r>
              <w:t>B2</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75198A" w:rsidRDefault="0075198A" w:rsidP="00107CF7">
            <w:pPr>
              <w:keepNext/>
              <w:spacing w:line="24" w:lineRule="atLeast"/>
              <w:jc w:val="center"/>
            </w:pPr>
            <w:r>
              <w:t>A2</w:t>
            </w:r>
          </w:p>
        </w:tc>
      </w:tr>
    </w:tbl>
    <w:p w:rsidR="0075198A" w:rsidRDefault="0075198A" w:rsidP="0075198A">
      <w:pPr>
        <w:pStyle w:val="berschrift2"/>
        <w:spacing w:before="240" w:after="120" w:line="24" w:lineRule="atLeast"/>
      </w:pPr>
      <w:r>
        <w:t>Aufgabenbezogener Kommentar</w:t>
      </w:r>
    </w:p>
    <w:p w:rsidR="0075198A" w:rsidRPr="00084BEF" w:rsidRDefault="0075198A" w:rsidP="0075198A">
      <w:pPr>
        <w:pStyle w:val="Flietext"/>
        <w:spacing w:line="24" w:lineRule="atLeast"/>
        <w:rPr>
          <w:szCs w:val="22"/>
        </w:rPr>
      </w:pPr>
      <w:r w:rsidRPr="00084BEF">
        <w:rPr>
          <w:szCs w:val="22"/>
        </w:rPr>
        <w:t xml:space="preserve">Die Aufgabe erfordert, in einem Einkaufsgespräch die gekauften Produkte und den Gesamtpreis zu erfassen. Dies erfordert das Wiedererkennen einiger der dargestellten Produkte im Hördokument sowie das Verstehen der richtigen Preisangabe. Beide Teilaufgaben sind mit einem selektiven </w:t>
      </w:r>
      <w:proofErr w:type="spellStart"/>
      <w:r w:rsidRPr="00084BEF">
        <w:rPr>
          <w:szCs w:val="22"/>
        </w:rPr>
        <w:t>Hörstil</w:t>
      </w:r>
      <w:proofErr w:type="spellEnd"/>
      <w:r w:rsidRPr="00084BEF">
        <w:rPr>
          <w:szCs w:val="22"/>
        </w:rPr>
        <w:t xml:space="preserve"> zu lösen. </w:t>
      </w:r>
    </w:p>
    <w:p w:rsidR="0075198A" w:rsidRPr="00084BEF" w:rsidRDefault="0075198A" w:rsidP="0075198A">
      <w:pPr>
        <w:pStyle w:val="Flietext"/>
        <w:spacing w:before="120" w:line="24" w:lineRule="atLeast"/>
        <w:rPr>
          <w:szCs w:val="22"/>
        </w:rPr>
      </w:pPr>
      <w:r w:rsidRPr="00084BEF">
        <w:rPr>
          <w:szCs w:val="22"/>
        </w:rPr>
        <w:t>Mögliche Bearbeitungsschritte:</w:t>
      </w:r>
    </w:p>
    <w:p w:rsidR="0075198A" w:rsidRPr="00084BEF" w:rsidRDefault="0075198A" w:rsidP="0075198A">
      <w:pPr>
        <w:pStyle w:val="Aufzhlung"/>
        <w:numPr>
          <w:ilvl w:val="0"/>
          <w:numId w:val="9"/>
        </w:numPr>
        <w:tabs>
          <w:tab w:val="clear" w:pos="2751"/>
        </w:tabs>
        <w:spacing w:line="24" w:lineRule="atLeast"/>
        <w:ind w:left="340"/>
        <w:rPr>
          <w:i/>
          <w:szCs w:val="22"/>
        </w:rPr>
      </w:pPr>
      <w:r w:rsidRPr="00084BEF">
        <w:rPr>
          <w:szCs w:val="22"/>
        </w:rPr>
        <w:t xml:space="preserve">Hörerwartung aufbauen: Überschrift  und Situierung </w:t>
      </w:r>
      <w:r w:rsidRPr="00084BEF">
        <w:rPr>
          <w:i/>
          <w:szCs w:val="22"/>
        </w:rPr>
        <w:t xml:space="preserve">au </w:t>
      </w:r>
      <w:proofErr w:type="spellStart"/>
      <w:r w:rsidRPr="00084BEF">
        <w:rPr>
          <w:i/>
          <w:szCs w:val="22"/>
        </w:rPr>
        <w:t>marché</w:t>
      </w:r>
      <w:proofErr w:type="spellEnd"/>
      <w:r w:rsidRPr="00084BEF">
        <w:rPr>
          <w:i/>
          <w:szCs w:val="22"/>
        </w:rPr>
        <w:t xml:space="preserve"> </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Hörerwartung durch genaues Lesen der Teilaufgaben spezifizieren (Produkte und Preis)</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themenspezifischen Wortschatz (dargestellte Produkte) aktivieren</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Teilaufgabe 1: im Hördokument Genanntes mit den Vorgaben der Aufgabenstellung vergleichen </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Teilaufgabe 2: Aufmerksamkeit auf Preisangabe lenken; </w:t>
      </w:r>
      <w:proofErr w:type="spellStart"/>
      <w:r w:rsidRPr="00084BEF">
        <w:rPr>
          <w:i/>
          <w:szCs w:val="22"/>
        </w:rPr>
        <w:t>Ça</w:t>
      </w:r>
      <w:proofErr w:type="spellEnd"/>
      <w:r w:rsidRPr="00084BEF">
        <w:rPr>
          <w:i/>
          <w:szCs w:val="22"/>
        </w:rPr>
        <w:t xml:space="preserve"> </w:t>
      </w:r>
      <w:proofErr w:type="spellStart"/>
      <w:r w:rsidRPr="00084BEF">
        <w:rPr>
          <w:i/>
          <w:szCs w:val="22"/>
        </w:rPr>
        <w:t>fait</w:t>
      </w:r>
      <w:proofErr w:type="spellEnd"/>
      <w:r w:rsidRPr="00084BEF">
        <w:rPr>
          <w:szCs w:val="22"/>
        </w:rPr>
        <w:t>… als Signalwort nutzen.</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zweites Hören zum Ergänzen und zur Kontrolle nutzen</w:t>
      </w:r>
    </w:p>
    <w:p w:rsidR="0075198A" w:rsidRPr="00084BEF" w:rsidRDefault="0075198A" w:rsidP="0075198A">
      <w:pPr>
        <w:pStyle w:val="Aufzhlung"/>
        <w:numPr>
          <w:ilvl w:val="0"/>
          <w:numId w:val="0"/>
        </w:numPr>
        <w:spacing w:before="120" w:after="120" w:line="24" w:lineRule="atLeast"/>
        <w:ind w:left="357" w:hanging="357"/>
        <w:rPr>
          <w:szCs w:val="22"/>
        </w:rPr>
      </w:pPr>
      <w:r w:rsidRPr="00084BEF">
        <w:rPr>
          <w:szCs w:val="22"/>
        </w:rPr>
        <w:t>Mögliche Schwierigkeiten:</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relativ hohe Sprechgeschwindigkeit</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Merkmale mündlicher Sprache (Verzögerungen, Wiederholungen, unvollständige Sätze) </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eventuell auf dieser Stufe unbekannter Wortschatz (z. B. </w:t>
      </w:r>
      <w:proofErr w:type="spellStart"/>
      <w:r w:rsidRPr="00084BEF">
        <w:rPr>
          <w:i/>
          <w:szCs w:val="22"/>
        </w:rPr>
        <w:t>piment</w:t>
      </w:r>
      <w:proofErr w:type="spellEnd"/>
      <w:r w:rsidRPr="00084BEF">
        <w:rPr>
          <w:szCs w:val="22"/>
        </w:rPr>
        <w:t xml:space="preserve">, </w:t>
      </w:r>
      <w:proofErr w:type="spellStart"/>
      <w:r w:rsidRPr="00084BEF">
        <w:rPr>
          <w:i/>
          <w:szCs w:val="22"/>
        </w:rPr>
        <w:t>persil</w:t>
      </w:r>
      <w:proofErr w:type="spellEnd"/>
      <w:r w:rsidRPr="00084BEF">
        <w:rPr>
          <w:szCs w:val="22"/>
        </w:rPr>
        <w:t xml:space="preserve">, </w:t>
      </w:r>
      <w:r w:rsidRPr="00084BEF">
        <w:rPr>
          <w:i/>
          <w:szCs w:val="22"/>
        </w:rPr>
        <w:t xml:space="preserve">je </w:t>
      </w:r>
      <w:proofErr w:type="spellStart"/>
      <w:r w:rsidRPr="00084BEF">
        <w:rPr>
          <w:i/>
          <w:szCs w:val="22"/>
        </w:rPr>
        <w:t>vous</w:t>
      </w:r>
      <w:proofErr w:type="spellEnd"/>
      <w:r w:rsidRPr="00084BEF">
        <w:rPr>
          <w:i/>
          <w:szCs w:val="22"/>
        </w:rPr>
        <w:t xml:space="preserve"> </w:t>
      </w:r>
      <w:proofErr w:type="spellStart"/>
      <w:r w:rsidRPr="00084BEF">
        <w:rPr>
          <w:i/>
          <w:szCs w:val="22"/>
        </w:rPr>
        <w:t>rends</w:t>
      </w:r>
      <w:proofErr w:type="spellEnd"/>
      <w:r w:rsidRPr="00084BEF">
        <w:rPr>
          <w:szCs w:val="22"/>
        </w:rPr>
        <w:t xml:space="preserve">) </w:t>
      </w:r>
      <w:proofErr w:type="spellStart"/>
      <w:r w:rsidRPr="00084BEF">
        <w:rPr>
          <w:i/>
          <w:szCs w:val="22"/>
        </w:rPr>
        <w:t>enrichissant</w:t>
      </w:r>
      <w:proofErr w:type="spellEnd"/>
      <w:r w:rsidRPr="00084BEF">
        <w:rPr>
          <w:szCs w:val="22"/>
        </w:rPr>
        <w:t xml:space="preserve">, </w:t>
      </w:r>
      <w:proofErr w:type="spellStart"/>
      <w:r w:rsidRPr="00084BEF">
        <w:rPr>
          <w:i/>
          <w:szCs w:val="22"/>
        </w:rPr>
        <w:t>réapprendre</w:t>
      </w:r>
      <w:proofErr w:type="spellEnd"/>
      <w:r w:rsidRPr="00084BEF">
        <w:rPr>
          <w:szCs w:val="22"/>
        </w:rPr>
        <w:t xml:space="preserve">, </w:t>
      </w:r>
      <w:r w:rsidRPr="00084BEF">
        <w:rPr>
          <w:i/>
          <w:szCs w:val="22"/>
        </w:rPr>
        <w:t xml:space="preserve">se </w:t>
      </w:r>
      <w:proofErr w:type="spellStart"/>
      <w:r w:rsidRPr="00084BEF">
        <w:rPr>
          <w:i/>
          <w:szCs w:val="22"/>
        </w:rPr>
        <w:t>croiser</w:t>
      </w:r>
      <w:proofErr w:type="spellEnd"/>
      <w:r w:rsidRPr="00084BEF">
        <w:rPr>
          <w:szCs w:val="22"/>
        </w:rPr>
        <w:t xml:space="preserve">) </w:t>
      </w:r>
      <w:bookmarkStart w:id="0" w:name="_GoBack"/>
      <w:bookmarkEnd w:id="0"/>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Wechsel des Aufgabenformats</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die Zahl muss verstanden und notiert werden</w:t>
      </w:r>
    </w:p>
    <w:p w:rsidR="0075198A" w:rsidRDefault="0075198A" w:rsidP="0075198A">
      <w:pPr>
        <w:pStyle w:val="berschrift2"/>
        <w:spacing w:before="240" w:after="120" w:line="24" w:lineRule="atLeast"/>
      </w:pPr>
      <w:r>
        <w:t>Anregungen für den Unterricht</w:t>
      </w:r>
    </w:p>
    <w:p w:rsidR="0075198A" w:rsidRPr="00084BEF" w:rsidRDefault="0075198A" w:rsidP="0075198A">
      <w:pPr>
        <w:pStyle w:val="Flietext"/>
        <w:spacing w:before="120" w:line="24" w:lineRule="atLeast"/>
        <w:rPr>
          <w:szCs w:val="22"/>
        </w:rPr>
      </w:pPr>
      <w:r w:rsidRPr="00084BEF">
        <w:rPr>
          <w:szCs w:val="22"/>
        </w:rPr>
        <w:t>Möglichkeiten der Leistungsdifferenzierung:</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leichter: Kombination Bild/Begriff bei Teilaufgabe 1</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leichter: Auswahlantworten auch bei Teilaufgabe 2</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schwieriger: Ausfüllen des Einkaufszettels </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schwieriger: zusätzliche Frage nach Mengenangaben </w:t>
      </w:r>
    </w:p>
    <w:p w:rsidR="0075198A" w:rsidRPr="00084BEF" w:rsidRDefault="0075198A" w:rsidP="0075198A">
      <w:pPr>
        <w:pStyle w:val="Flietext"/>
        <w:spacing w:before="120" w:line="24" w:lineRule="atLeast"/>
        <w:rPr>
          <w:szCs w:val="22"/>
        </w:rPr>
      </w:pPr>
      <w:r w:rsidRPr="00084BEF">
        <w:rPr>
          <w:szCs w:val="22"/>
        </w:rPr>
        <w:t>Weiterarbeit am Thema:</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Wortschatzzusammenstellung zum Thema „Lebensmittel“</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lastRenderedPageBreak/>
        <w:t xml:space="preserve">Zusammenstellung von Redemitteln für Einkaufssituationen </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Sprechen: Rollenspiele auf dem Markt</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Hörverstehen: Höraufträge zu den Rollenspielen (z. B. gekaufte Produkte, Mengen, Preise) </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 xml:space="preserve">Schreiben: Werbung für Produkte erstellen </w:t>
      </w:r>
    </w:p>
    <w:p w:rsidR="0075198A" w:rsidRPr="00084BEF" w:rsidRDefault="0075198A" w:rsidP="0075198A">
      <w:pPr>
        <w:pStyle w:val="Flietext"/>
        <w:spacing w:before="120" w:line="24" w:lineRule="atLeast"/>
        <w:rPr>
          <w:szCs w:val="22"/>
        </w:rPr>
      </w:pPr>
      <w:r w:rsidRPr="00084BEF">
        <w:rPr>
          <w:szCs w:val="22"/>
        </w:rPr>
        <w:t xml:space="preserve">Weiterarbeit am </w:t>
      </w:r>
      <w:proofErr w:type="spellStart"/>
      <w:r w:rsidRPr="00084BEF">
        <w:rPr>
          <w:szCs w:val="22"/>
        </w:rPr>
        <w:t>Hörstil</w:t>
      </w:r>
      <w:proofErr w:type="spellEnd"/>
      <w:r w:rsidRPr="00084BEF">
        <w:rPr>
          <w:szCs w:val="22"/>
        </w:rPr>
        <w:t>:</w:t>
      </w:r>
    </w:p>
    <w:p w:rsidR="0075198A" w:rsidRPr="00084BEF" w:rsidRDefault="0075198A" w:rsidP="0075198A">
      <w:pPr>
        <w:pStyle w:val="Aufzhlung"/>
        <w:numPr>
          <w:ilvl w:val="0"/>
          <w:numId w:val="9"/>
        </w:numPr>
        <w:tabs>
          <w:tab w:val="clear" w:pos="2751"/>
        </w:tabs>
        <w:spacing w:line="24" w:lineRule="atLeast"/>
        <w:ind w:left="340"/>
        <w:rPr>
          <w:szCs w:val="22"/>
        </w:rPr>
      </w:pPr>
      <w:r w:rsidRPr="00084BEF">
        <w:rPr>
          <w:szCs w:val="22"/>
        </w:rPr>
        <w:t>aus Texten zentrale Informationen (z. B. Produkte, Orte, Zahlen) heraushören</w:t>
      </w:r>
    </w:p>
    <w:p w:rsidR="00143DF0" w:rsidRDefault="00143DF0" w:rsidP="0075198A">
      <w:pPr>
        <w:rPr>
          <w:sz w:val="24"/>
        </w:rPr>
      </w:pPr>
    </w:p>
    <w:sectPr w:rsidR="00143DF0" w:rsidSect="00D60A6F">
      <w:footerReference w:type="even" r:id="rId8"/>
      <w:footerReference w:type="default" r:id="rId9"/>
      <w:headerReference w:type="first" r:id="rId10"/>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0E2" w:rsidRDefault="004B50E2">
      <w:r>
        <w:separator/>
      </w:r>
    </w:p>
  </w:endnote>
  <w:endnote w:type="continuationSeparator" w:id="0">
    <w:p w:rsidR="004B50E2" w:rsidRDefault="004B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84BEF">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0E2" w:rsidRDefault="004B50E2">
      <w:r>
        <w:separator/>
      </w:r>
    </w:p>
  </w:footnote>
  <w:footnote w:type="continuationSeparator" w:id="0">
    <w:p w:rsidR="004B50E2" w:rsidRDefault="004B5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75198A">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9525"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4CE61ED"/>
    <w:multiLevelType w:val="hybridMultilevel"/>
    <w:tmpl w:val="0E1452EC"/>
    <w:lvl w:ilvl="0" w:tplc="04070003">
      <w:start w:val="1"/>
      <w:numFmt w:val="bullet"/>
      <w:lvlText w:val="o"/>
      <w:lvlJc w:val="left"/>
      <w:pPr>
        <w:tabs>
          <w:tab w:val="num" w:pos="680"/>
        </w:tabs>
        <w:ind w:left="680" w:hanging="340"/>
      </w:pPr>
      <w:rPr>
        <w:rFonts w:ascii="Courier New" w:hAnsi="Courier New" w:cs="Courier New" w:hint="default"/>
      </w:rPr>
    </w:lvl>
    <w:lvl w:ilvl="1" w:tplc="04070003">
      <w:start w:val="1"/>
      <w:numFmt w:val="bullet"/>
      <w:lvlText w:val="o"/>
      <w:lvlJc w:val="left"/>
      <w:pPr>
        <w:tabs>
          <w:tab w:val="num" w:pos="-631"/>
        </w:tabs>
        <w:ind w:left="-631" w:hanging="360"/>
      </w:pPr>
      <w:rPr>
        <w:rFonts w:ascii="Courier New" w:hAnsi="Courier New" w:cs="Symbol" w:hint="default"/>
      </w:rPr>
    </w:lvl>
    <w:lvl w:ilvl="2" w:tplc="04070005" w:tentative="1">
      <w:start w:val="1"/>
      <w:numFmt w:val="bullet"/>
      <w:lvlText w:val=""/>
      <w:lvlJc w:val="left"/>
      <w:pPr>
        <w:tabs>
          <w:tab w:val="num" w:pos="89"/>
        </w:tabs>
        <w:ind w:left="89" w:hanging="360"/>
      </w:pPr>
      <w:rPr>
        <w:rFonts w:ascii="Wingdings" w:hAnsi="Wingdings" w:hint="default"/>
      </w:rPr>
    </w:lvl>
    <w:lvl w:ilvl="3" w:tplc="04070001" w:tentative="1">
      <w:start w:val="1"/>
      <w:numFmt w:val="bullet"/>
      <w:lvlText w:val=""/>
      <w:lvlJc w:val="left"/>
      <w:pPr>
        <w:tabs>
          <w:tab w:val="num" w:pos="809"/>
        </w:tabs>
        <w:ind w:left="809" w:hanging="360"/>
      </w:pPr>
      <w:rPr>
        <w:rFonts w:ascii="Symbol" w:hAnsi="Symbol" w:hint="default"/>
      </w:rPr>
    </w:lvl>
    <w:lvl w:ilvl="4" w:tplc="04070003" w:tentative="1">
      <w:start w:val="1"/>
      <w:numFmt w:val="bullet"/>
      <w:lvlText w:val="o"/>
      <w:lvlJc w:val="left"/>
      <w:pPr>
        <w:tabs>
          <w:tab w:val="num" w:pos="1529"/>
        </w:tabs>
        <w:ind w:left="1529" w:hanging="360"/>
      </w:pPr>
      <w:rPr>
        <w:rFonts w:ascii="Courier New" w:hAnsi="Courier New" w:cs="Symbol" w:hint="default"/>
      </w:rPr>
    </w:lvl>
    <w:lvl w:ilvl="5" w:tplc="04070005" w:tentative="1">
      <w:start w:val="1"/>
      <w:numFmt w:val="bullet"/>
      <w:lvlText w:val=""/>
      <w:lvlJc w:val="left"/>
      <w:pPr>
        <w:tabs>
          <w:tab w:val="num" w:pos="2249"/>
        </w:tabs>
        <w:ind w:left="2249" w:hanging="360"/>
      </w:pPr>
      <w:rPr>
        <w:rFonts w:ascii="Wingdings" w:hAnsi="Wingdings" w:hint="default"/>
      </w:rPr>
    </w:lvl>
    <w:lvl w:ilvl="6" w:tplc="04070001" w:tentative="1">
      <w:start w:val="1"/>
      <w:numFmt w:val="bullet"/>
      <w:lvlText w:val=""/>
      <w:lvlJc w:val="left"/>
      <w:pPr>
        <w:tabs>
          <w:tab w:val="num" w:pos="2969"/>
        </w:tabs>
        <w:ind w:left="2969" w:hanging="360"/>
      </w:pPr>
      <w:rPr>
        <w:rFonts w:ascii="Symbol" w:hAnsi="Symbol" w:hint="default"/>
      </w:rPr>
    </w:lvl>
    <w:lvl w:ilvl="7" w:tplc="04070003" w:tentative="1">
      <w:start w:val="1"/>
      <w:numFmt w:val="bullet"/>
      <w:lvlText w:val="o"/>
      <w:lvlJc w:val="left"/>
      <w:pPr>
        <w:tabs>
          <w:tab w:val="num" w:pos="3689"/>
        </w:tabs>
        <w:ind w:left="3689" w:hanging="360"/>
      </w:pPr>
      <w:rPr>
        <w:rFonts w:ascii="Courier New" w:hAnsi="Courier New" w:cs="Symbol" w:hint="default"/>
      </w:rPr>
    </w:lvl>
    <w:lvl w:ilvl="8" w:tplc="04070005" w:tentative="1">
      <w:start w:val="1"/>
      <w:numFmt w:val="bullet"/>
      <w:lvlText w:val=""/>
      <w:lvlJc w:val="left"/>
      <w:pPr>
        <w:tabs>
          <w:tab w:val="num" w:pos="4409"/>
        </w:tabs>
        <w:ind w:left="4409" w:hanging="360"/>
      </w:pPr>
      <w:rPr>
        <w:rFonts w:ascii="Wingdings" w:hAnsi="Wingdings" w:hint="default"/>
      </w:rPr>
    </w:lvl>
  </w:abstractNum>
  <w:abstractNum w:abstractNumId="6">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8CA36FA"/>
    <w:multiLevelType w:val="hybridMultilevel"/>
    <w:tmpl w:val="FC945276"/>
    <w:lvl w:ilvl="0" w:tplc="04070001">
      <w:start w:val="1"/>
      <w:numFmt w:val="bullet"/>
      <w:lvlText w:val=""/>
      <w:lvlJc w:val="left"/>
      <w:pPr>
        <w:tabs>
          <w:tab w:val="num" w:pos="2751"/>
        </w:tabs>
        <w:ind w:left="2751"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1"/>
  </w:num>
  <w:num w:numId="6">
    <w:abstractNumId w:val="6"/>
  </w:num>
  <w:num w:numId="7">
    <w:abstractNumId w:val="3"/>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8A"/>
    <w:rsid w:val="00036691"/>
    <w:rsid w:val="00047F6F"/>
    <w:rsid w:val="0006149C"/>
    <w:rsid w:val="00081387"/>
    <w:rsid w:val="00084BEF"/>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C20E7"/>
    <w:rsid w:val="001C55D0"/>
    <w:rsid w:val="001E413A"/>
    <w:rsid w:val="001E6C75"/>
    <w:rsid w:val="001F5666"/>
    <w:rsid w:val="001F5E68"/>
    <w:rsid w:val="00203D18"/>
    <w:rsid w:val="00226C04"/>
    <w:rsid w:val="0026784F"/>
    <w:rsid w:val="00276A48"/>
    <w:rsid w:val="002902AF"/>
    <w:rsid w:val="002A3F85"/>
    <w:rsid w:val="002B22BB"/>
    <w:rsid w:val="00304067"/>
    <w:rsid w:val="00304DCD"/>
    <w:rsid w:val="003172B8"/>
    <w:rsid w:val="00325775"/>
    <w:rsid w:val="00354F25"/>
    <w:rsid w:val="003651DD"/>
    <w:rsid w:val="003652EB"/>
    <w:rsid w:val="003751AF"/>
    <w:rsid w:val="00375D62"/>
    <w:rsid w:val="0039244B"/>
    <w:rsid w:val="003A496B"/>
    <w:rsid w:val="003B3A83"/>
    <w:rsid w:val="003C1D06"/>
    <w:rsid w:val="003C5441"/>
    <w:rsid w:val="003C7D61"/>
    <w:rsid w:val="003D50E7"/>
    <w:rsid w:val="003D6D24"/>
    <w:rsid w:val="003D7948"/>
    <w:rsid w:val="00426CE8"/>
    <w:rsid w:val="00432124"/>
    <w:rsid w:val="00455169"/>
    <w:rsid w:val="00460D51"/>
    <w:rsid w:val="00461D1A"/>
    <w:rsid w:val="004A0EB1"/>
    <w:rsid w:val="004B50E2"/>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198A"/>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A03F22"/>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styleId="Sprechblasentext">
    <w:name w:val="Balloon Text"/>
    <w:basedOn w:val="Standard"/>
    <w:link w:val="SprechblasentextZchn"/>
    <w:rsid w:val="003652EB"/>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rsid w:val="00365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styleId="Sprechblasentext">
    <w:name w:val="Balloon Text"/>
    <w:basedOn w:val="Standard"/>
    <w:link w:val="SprechblasentextZchn"/>
    <w:rsid w:val="003652EB"/>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rsid w:val="00365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P_ROSEFRED\Desktop\Vorlage_Did_Handreich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Vorlage_Did_Handreichung.dot</Template>
  <TotalTime>0</TotalTime>
  <Pages>2</Pages>
  <Words>231</Words>
  <Characters>1797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creator>Frederike Rose</dc:creator>
  <cp:lastModifiedBy>Bettina Neugebauer</cp:lastModifiedBy>
  <cp:revision>3</cp:revision>
  <cp:lastPrinted>2007-01-11T14:25:00Z</cp:lastPrinted>
  <dcterms:created xsi:type="dcterms:W3CDTF">2012-12-21T12:30:00Z</dcterms:created>
  <dcterms:modified xsi:type="dcterms:W3CDTF">2013-03-25T15:15:00Z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