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f7b9497b3853457c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Pr="000E70CA" w:rsidR="00140C19" w:rsidSect="00DB6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624" w:footer="709" w:gutter="0"/>
      <w:cols w:space="708"/>
      <w:titlePg/>
      <w:docGrid w:linePitch="360"/>
    </w:sectPr>
    <w:p>
      <w:pPr>
        <w:pStyle w:val="IQB-Aufgabentitel"/>
      </w:pPr>
      <w:r>
        <w:t>Au marché</w:t>
      </w:r>
    </w:p>
    <w:p>
      <w:pPr>
        <w:pStyle w:val="IQB-Aufgabengrafik"/>
      </w:pPr>
      <w:r>
        <w:drawing>
          <wp:inline distT="0" distB="0" distL="0" distR="0">
            <wp:extent cx="5362575" cy="609600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12d1a136ce594275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QB-Teilaufgabentitel"/>
      </w:pPr>
      <w:r>
        <w:t>Teilaufgabe 1:</w:t>
      </w:r>
    </w:p>
    <w:p>
      <w:pPr>
        <w:pStyle w:val="IQB-Teilaufgabengrafik"/>
      </w:pPr>
      <w:r>
        <w:drawing>
          <wp:inline distT="0" distB="0" distL="0" distR="0">
            <wp:extent cx="5372100" cy="1485900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235787758dfa4346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QB-Teilaufgabentitel"/>
      </w:pPr>
      <w:r>
        <w:t>Teilaufgabe 2:</w:t>
      </w:r>
    </w:p>
    <w:p>
      <w:pPr>
        <w:pStyle w:val="IQB-Teilaufgabengrafik"/>
      </w:pPr>
      <w:r>
        <w:drawing>
          <wp:inline distT="0" distB="0" distL="0" distR="0">
            <wp:extent cx="5362575" cy="257175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628c3cb35fd245fa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D2F" w:rsidRDefault="001D0D2F" w:rsidP="005E2C46">
      <w:r>
        <w:separator/>
      </w:r>
    </w:p>
  </w:endnote>
  <w:endnote w:type="continuationSeparator" w:id="0">
    <w:p w:rsidR="001D0D2F" w:rsidRDefault="001D0D2F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PC LAYOU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charset w:val="00"/>
    <w:family w:val="modern"/>
    <w:pitch w:val="fixed"/>
    <w:sig w:usb0="00000001" w:usb1="00000000" w:usb2="00000000" w:usb3="00000000" w:csb0="00000093" w:csb1="00000000"/>
  </w:font>
  <w:font w:name="MetaBook-Roman">
    <w:panose1 w:val="020B0502040000020004"/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D2F" w:rsidRDefault="001D0D2F" w:rsidP="005E2C46">
      <w:r>
        <w:separator/>
      </w:r>
    </w:p>
  </w:footnote>
  <w:footnote w:type="continuationSeparator" w:id="0">
    <w:p w:rsidR="001D0D2F" w:rsidRDefault="001D0D2F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3457C0A"/>
    <w:multiLevelType w:val="hybridMultilevel"/>
    <w:tmpl w:val="15EE9866"/>
    <w:lvl w:ilvl="0" w:tplc="CC2EACC8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4F"/>
    <w:rsid w:val="00012B7A"/>
    <w:rsid w:val="00040294"/>
    <w:rsid w:val="000438D6"/>
    <w:rsid w:val="0004417D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media/image.emf" Id="R12d1a136ce594275" /><Relationship Type="http://schemas.openxmlformats.org/officeDocument/2006/relationships/image" Target="/media/image2.emf" Id="R235787758dfa4346" /><Relationship Type="http://schemas.openxmlformats.org/officeDocument/2006/relationships/image" Target="/media/image3.emf" Id="R628c3cb35fd245fa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816F7-2A33-47E0-AB8B-3DB3257F3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CAD399A1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IQB-ItemDB: Aufgaben binden</dc:title>
  <dc:creator>mechtelm</dc:creator>
  <cp:lastModifiedBy>Daniela Holm</cp:lastModifiedBy>
  <cp:revision>2</cp:revision>
  <cp:lastPrinted>2012-12-11T10:05:00Z</cp:lastPrinted>
  <dcterms:created xsi:type="dcterms:W3CDTF">2013-02-08T14:50:00Z</dcterms:created>
  <dcterms:modified xsi:type="dcterms:W3CDTF">2013-02-08T14:50:00Z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Log">
    <vt:lpwstr xmlns:vt="http://schemas.openxmlformats.org/officeDocument/2006/docPropsVTypes">Erzeugt mit HUBerlin.IQB.DBCommon.Office.TasksToDocx, IQB-DBCommon, Version=1.0.1.0, Culture=neutral, PublicKeyToken=null; Konfiguration: _online: Aufgaben Hauptdurchgang VERA; neugebb; 20.03.2013</vt:lpwstr>
  </op:property>
</op:Properties>
</file>