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7C0" w:rsidRDefault="00143DF0" w:rsidP="00A927C0">
      <w:pPr>
        <w:pStyle w:val="IQB-Aufgabentitel"/>
      </w:pPr>
      <w:r w:rsidRPr="00143DF0">
        <w:t xml:space="preserve">Didaktische Handreichung: </w:t>
      </w:r>
      <w:r w:rsidR="00A927C0">
        <w:t>Albertville</w:t>
      </w:r>
    </w:p>
    <w:p w:rsidR="00A927C0" w:rsidRDefault="00A927C0" w:rsidP="00A927C0">
      <w:pPr>
        <w:pStyle w:val="IQB-Aufgabengrafik"/>
      </w:pPr>
      <w:r>
        <w:rPr>
          <w:noProof/>
        </w:rPr>
        <w:drawing>
          <wp:inline distT="0" distB="0" distL="0" distR="0">
            <wp:extent cx="4495800" cy="77152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7794"/>
      </w:tblGrid>
      <w:tr w:rsidR="00A927C0" w:rsidTr="00361E5A">
        <w:tc>
          <w:tcPr>
            <w:tcW w:w="1526" w:type="dxa"/>
            <w:vAlign w:val="center"/>
          </w:tcPr>
          <w:p w:rsidR="00A927C0" w:rsidRDefault="00A927C0" w:rsidP="00361E5A">
            <w:pPr>
              <w:pStyle w:val="IQB-Merkmal"/>
            </w:pPr>
            <w:r>
              <w:t>Thema</w:t>
            </w:r>
          </w:p>
        </w:tc>
        <w:tc>
          <w:tcPr>
            <w:tcW w:w="8221" w:type="dxa"/>
          </w:tcPr>
          <w:p w:rsidR="00A927C0" w:rsidRDefault="00A927C0" w:rsidP="00361E5A">
            <w:pPr>
              <w:pStyle w:val="IQB-Merkmalswert"/>
            </w:pPr>
            <w:r>
              <w:t>Reisen, Tourismus</w:t>
            </w:r>
          </w:p>
        </w:tc>
      </w:tr>
      <w:tr w:rsidR="00A927C0" w:rsidTr="00361E5A">
        <w:tc>
          <w:tcPr>
            <w:tcW w:w="1526" w:type="dxa"/>
            <w:vAlign w:val="center"/>
          </w:tcPr>
          <w:p w:rsidR="00A927C0" w:rsidRDefault="00A927C0" w:rsidP="00361E5A">
            <w:pPr>
              <w:pStyle w:val="IQB-Merkmal"/>
            </w:pPr>
            <w:r>
              <w:t>Textsorte</w:t>
            </w:r>
          </w:p>
        </w:tc>
        <w:tc>
          <w:tcPr>
            <w:tcW w:w="8221" w:type="dxa"/>
          </w:tcPr>
          <w:p w:rsidR="00A927C0" w:rsidRDefault="00A927C0" w:rsidP="00361E5A">
            <w:pPr>
              <w:pStyle w:val="IQB-Merkmalswert"/>
            </w:pPr>
            <w:r>
              <w:t>Durchsagen</w:t>
            </w:r>
          </w:p>
        </w:tc>
      </w:tr>
      <w:tr w:rsidR="00A927C0" w:rsidTr="00361E5A">
        <w:tc>
          <w:tcPr>
            <w:tcW w:w="1526" w:type="dxa"/>
            <w:vAlign w:val="center"/>
          </w:tcPr>
          <w:p w:rsidR="00A927C0" w:rsidRDefault="00A927C0" w:rsidP="00361E5A">
            <w:pPr>
              <w:pStyle w:val="IQB-Merkmal"/>
            </w:pPr>
            <w:proofErr w:type="spellStart"/>
            <w:r>
              <w:t>Hörstil</w:t>
            </w:r>
            <w:proofErr w:type="spellEnd"/>
          </w:p>
        </w:tc>
        <w:tc>
          <w:tcPr>
            <w:tcW w:w="8221" w:type="dxa"/>
          </w:tcPr>
          <w:p w:rsidR="00A927C0" w:rsidRDefault="00A927C0" w:rsidP="00361E5A">
            <w:pPr>
              <w:pStyle w:val="IQB-Merkmalswert"/>
            </w:pPr>
            <w:r>
              <w:t>selektiv, global</w:t>
            </w:r>
          </w:p>
        </w:tc>
      </w:tr>
    </w:tbl>
    <w:p w:rsidR="00A927C0" w:rsidRDefault="00A927C0" w:rsidP="00A927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557"/>
        <w:gridCol w:w="1557"/>
        <w:gridCol w:w="1557"/>
        <w:gridCol w:w="1557"/>
        <w:gridCol w:w="1558"/>
      </w:tblGrid>
      <w:tr w:rsidR="00A927C0" w:rsidTr="00361E5A">
        <w:trPr>
          <w:trHeight w:val="2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927C0" w:rsidRDefault="00A927C0" w:rsidP="00361E5A">
            <w:pPr>
              <w:pStyle w:val="IQB-Merkmal"/>
            </w:pPr>
            <w:r>
              <w:t>Teilaufgabe</w:t>
            </w:r>
          </w:p>
        </w:tc>
        <w:tc>
          <w:tcPr>
            <w:tcW w:w="16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927C0" w:rsidRDefault="00A927C0" w:rsidP="00361E5A">
            <w:pPr>
              <w:pStyle w:val="IQB-Merkmalswert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927C0" w:rsidRDefault="00A927C0" w:rsidP="00361E5A">
            <w:pPr>
              <w:pStyle w:val="IQB-Merkmalswert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927C0" w:rsidRDefault="00A927C0" w:rsidP="00361E5A">
            <w:pPr>
              <w:pStyle w:val="IQB-Merkmalswert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27C0" w:rsidRDefault="00A927C0" w:rsidP="00361E5A">
            <w:pPr>
              <w:pStyle w:val="IQB-Merkmalswert"/>
              <w:jc w:val="center"/>
            </w:pPr>
            <w: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927C0" w:rsidRDefault="00A927C0" w:rsidP="00361E5A">
            <w:pPr>
              <w:pStyle w:val="IQB-Merkmalswert"/>
              <w:jc w:val="center"/>
            </w:pPr>
            <w:r>
              <w:t>5</w:t>
            </w:r>
          </w:p>
        </w:tc>
      </w:tr>
      <w:tr w:rsidR="00A927C0" w:rsidTr="00361E5A">
        <w:trPr>
          <w:trHeight w:val="266"/>
        </w:trPr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927C0" w:rsidRDefault="00A927C0" w:rsidP="00361E5A">
            <w:pPr>
              <w:pStyle w:val="IQB-Merkmal"/>
            </w:pPr>
            <w:r>
              <w:t>Niveaustufe</w:t>
            </w:r>
          </w:p>
        </w:tc>
        <w:tc>
          <w:tcPr>
            <w:tcW w:w="16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927C0" w:rsidRDefault="00A927C0" w:rsidP="00361E5A">
            <w:pPr>
              <w:pStyle w:val="IQB-Merkmalswert"/>
              <w:jc w:val="center"/>
            </w:pPr>
            <w:r>
              <w:t>B1</w:t>
            </w:r>
          </w:p>
        </w:tc>
        <w:tc>
          <w:tcPr>
            <w:tcW w:w="16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927C0" w:rsidRDefault="00A927C0" w:rsidP="00361E5A">
            <w:pPr>
              <w:pStyle w:val="IQB-Merkmalswert"/>
              <w:jc w:val="center"/>
            </w:pPr>
            <w:r>
              <w:t>B1</w:t>
            </w:r>
          </w:p>
        </w:tc>
        <w:tc>
          <w:tcPr>
            <w:tcW w:w="16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927C0" w:rsidRDefault="00A927C0" w:rsidP="00361E5A">
            <w:pPr>
              <w:pStyle w:val="IQB-Merkmalswert"/>
              <w:jc w:val="center"/>
            </w:pPr>
            <w:r>
              <w:t>B1</w:t>
            </w:r>
          </w:p>
        </w:tc>
        <w:tc>
          <w:tcPr>
            <w:tcW w:w="16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927C0" w:rsidRDefault="00A927C0" w:rsidP="00361E5A">
            <w:pPr>
              <w:pStyle w:val="IQB-Merkmalswert"/>
              <w:jc w:val="center"/>
            </w:pPr>
            <w:r>
              <w:t>B2</w:t>
            </w:r>
          </w:p>
        </w:tc>
        <w:tc>
          <w:tcPr>
            <w:tcW w:w="16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927C0" w:rsidRDefault="00A927C0" w:rsidP="00361E5A">
            <w:pPr>
              <w:pStyle w:val="IQB-Merkmalswert"/>
              <w:jc w:val="center"/>
            </w:pPr>
            <w:r>
              <w:t>B2</w:t>
            </w:r>
          </w:p>
        </w:tc>
      </w:tr>
    </w:tbl>
    <w:p w:rsidR="00A927C0" w:rsidRPr="00F0743D" w:rsidRDefault="00075AA9" w:rsidP="00A927C0">
      <w:pPr>
        <w:pStyle w:val="IQB-Teilaufgabentitel"/>
        <w:spacing w:before="120" w:after="120"/>
        <w:rPr>
          <w:b/>
          <w:sz w:val="24"/>
        </w:rPr>
      </w:pPr>
      <w:r>
        <w:rPr>
          <w:b/>
          <w:sz w:val="24"/>
        </w:rPr>
        <w:t>1</w:t>
      </w:r>
      <w:r w:rsidR="00A927C0" w:rsidRPr="00F0743D">
        <w:rPr>
          <w:b/>
          <w:sz w:val="24"/>
        </w:rPr>
        <w:t>.1</w:t>
      </w:r>
    </w:p>
    <w:p w:rsidR="00A927C0" w:rsidRDefault="00A927C0" w:rsidP="00A927C0">
      <w:pPr>
        <w:pStyle w:val="IQB-Teilaufgabengrafik"/>
      </w:pPr>
      <w:r>
        <w:rPr>
          <w:noProof/>
        </w:rPr>
        <w:drawing>
          <wp:inline distT="0" distB="0" distL="0" distR="0">
            <wp:extent cx="4495800" cy="1905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7791"/>
      </w:tblGrid>
      <w:tr w:rsidR="00A927C0" w:rsidTr="00361E5A">
        <w:tc>
          <w:tcPr>
            <w:tcW w:w="1526" w:type="dxa"/>
            <w:vAlign w:val="center"/>
          </w:tcPr>
          <w:p w:rsidR="00A927C0" w:rsidRDefault="00A927C0" w:rsidP="00361E5A">
            <w:pPr>
              <w:pStyle w:val="IQB-RSCodeValue"/>
            </w:pPr>
            <w:r>
              <w:t>RICHTIG</w:t>
            </w:r>
          </w:p>
        </w:tc>
        <w:tc>
          <w:tcPr>
            <w:tcW w:w="8221" w:type="dxa"/>
          </w:tcPr>
          <w:p w:rsidR="00A927C0" w:rsidRDefault="00A927C0" w:rsidP="00361E5A">
            <w:pPr>
              <w:pStyle w:val="IQB-RSNormal"/>
            </w:pPr>
            <w:r>
              <w:t xml:space="preserve"> -14</w:t>
            </w:r>
          </w:p>
        </w:tc>
      </w:tr>
    </w:tbl>
    <w:p w:rsidR="00A927C0" w:rsidRPr="00F0743D" w:rsidRDefault="00075AA9" w:rsidP="00A927C0">
      <w:pPr>
        <w:pStyle w:val="IQB-Teilaufgabentitel"/>
        <w:spacing w:before="120" w:after="120"/>
        <w:rPr>
          <w:b/>
          <w:sz w:val="24"/>
        </w:rPr>
      </w:pPr>
      <w:r>
        <w:rPr>
          <w:b/>
          <w:sz w:val="24"/>
        </w:rPr>
        <w:t>1</w:t>
      </w:r>
      <w:r w:rsidR="00A927C0" w:rsidRPr="00F0743D">
        <w:rPr>
          <w:b/>
          <w:sz w:val="24"/>
        </w:rPr>
        <w:t>.2</w:t>
      </w:r>
    </w:p>
    <w:p w:rsidR="00A927C0" w:rsidRDefault="00A927C0" w:rsidP="00A927C0">
      <w:pPr>
        <w:pStyle w:val="IQB-Teilaufgabengrafik"/>
      </w:pPr>
      <w:r>
        <w:rPr>
          <w:noProof/>
        </w:rPr>
        <w:drawing>
          <wp:inline distT="0" distB="0" distL="0" distR="0">
            <wp:extent cx="4495800" cy="1905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7792"/>
      </w:tblGrid>
      <w:tr w:rsidR="00A927C0" w:rsidTr="00361E5A">
        <w:tc>
          <w:tcPr>
            <w:tcW w:w="1526" w:type="dxa"/>
            <w:vAlign w:val="center"/>
          </w:tcPr>
          <w:p w:rsidR="00A927C0" w:rsidRDefault="00A927C0" w:rsidP="00361E5A">
            <w:pPr>
              <w:pStyle w:val="IQB-RSCodeValue"/>
            </w:pPr>
            <w:r>
              <w:t>RICHTIG</w:t>
            </w:r>
          </w:p>
        </w:tc>
        <w:tc>
          <w:tcPr>
            <w:tcW w:w="8221" w:type="dxa"/>
          </w:tcPr>
          <w:p w:rsidR="00A927C0" w:rsidRDefault="00A927C0" w:rsidP="00361E5A">
            <w:pPr>
              <w:pStyle w:val="IQB-RSNormal"/>
            </w:pPr>
            <w:r>
              <w:t>160</w:t>
            </w:r>
          </w:p>
        </w:tc>
      </w:tr>
    </w:tbl>
    <w:p w:rsidR="00A927C0" w:rsidRPr="00F0743D" w:rsidRDefault="00075AA9" w:rsidP="00A927C0">
      <w:pPr>
        <w:pStyle w:val="IQB-Teilaufgabentitel"/>
        <w:spacing w:before="120" w:after="120"/>
        <w:rPr>
          <w:b/>
          <w:sz w:val="24"/>
        </w:rPr>
      </w:pPr>
      <w:r>
        <w:rPr>
          <w:b/>
          <w:sz w:val="24"/>
        </w:rPr>
        <w:t>1</w:t>
      </w:r>
      <w:r w:rsidR="00A927C0" w:rsidRPr="00F0743D">
        <w:rPr>
          <w:b/>
          <w:sz w:val="24"/>
        </w:rPr>
        <w:t>.3</w:t>
      </w:r>
    </w:p>
    <w:p w:rsidR="00A927C0" w:rsidRDefault="00A927C0" w:rsidP="00A927C0">
      <w:pPr>
        <w:pStyle w:val="IQB-Teilaufgabengrafik"/>
      </w:pPr>
      <w:r>
        <w:rPr>
          <w:noProof/>
        </w:rPr>
        <w:drawing>
          <wp:inline distT="0" distB="0" distL="0" distR="0">
            <wp:extent cx="4495800" cy="1905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7791"/>
      </w:tblGrid>
      <w:tr w:rsidR="00A927C0" w:rsidTr="00361E5A">
        <w:tc>
          <w:tcPr>
            <w:tcW w:w="1526" w:type="dxa"/>
            <w:vAlign w:val="center"/>
          </w:tcPr>
          <w:p w:rsidR="00A927C0" w:rsidRDefault="00A927C0" w:rsidP="00361E5A">
            <w:pPr>
              <w:pStyle w:val="IQB-RSCodeValue"/>
            </w:pPr>
            <w:r>
              <w:t>RICHTIG</w:t>
            </w:r>
          </w:p>
        </w:tc>
        <w:tc>
          <w:tcPr>
            <w:tcW w:w="8221" w:type="dxa"/>
          </w:tcPr>
          <w:p w:rsidR="00A927C0" w:rsidRDefault="00A927C0" w:rsidP="00361E5A">
            <w:pPr>
              <w:pStyle w:val="IQB-RSNormal"/>
            </w:pPr>
            <w:r>
              <w:t>52</w:t>
            </w:r>
          </w:p>
        </w:tc>
      </w:tr>
    </w:tbl>
    <w:p w:rsidR="00A927C0" w:rsidRPr="00F0743D" w:rsidRDefault="00075AA9" w:rsidP="00A927C0">
      <w:pPr>
        <w:pStyle w:val="IQB-Teilaufgabentitel"/>
        <w:spacing w:before="120" w:after="120"/>
        <w:rPr>
          <w:b/>
          <w:sz w:val="24"/>
        </w:rPr>
      </w:pPr>
      <w:r>
        <w:rPr>
          <w:b/>
          <w:sz w:val="24"/>
        </w:rPr>
        <w:t>1</w:t>
      </w:r>
      <w:r w:rsidR="00A927C0" w:rsidRPr="00F0743D">
        <w:rPr>
          <w:b/>
          <w:sz w:val="24"/>
        </w:rPr>
        <w:t>.4</w:t>
      </w:r>
    </w:p>
    <w:p w:rsidR="00A927C0" w:rsidRDefault="00A927C0" w:rsidP="00A927C0">
      <w:pPr>
        <w:pStyle w:val="IQB-Teilaufgabengrafik"/>
      </w:pPr>
      <w:r>
        <w:rPr>
          <w:noProof/>
        </w:rPr>
        <w:drawing>
          <wp:inline distT="0" distB="0" distL="0" distR="0">
            <wp:extent cx="4495800" cy="409575"/>
            <wp:effectExtent l="0" t="0" r="0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7795"/>
      </w:tblGrid>
      <w:tr w:rsidR="00A927C0" w:rsidRPr="00A927C0" w:rsidTr="00361E5A">
        <w:tc>
          <w:tcPr>
            <w:tcW w:w="1526" w:type="dxa"/>
            <w:vAlign w:val="center"/>
          </w:tcPr>
          <w:p w:rsidR="00A927C0" w:rsidRDefault="00A927C0" w:rsidP="00361E5A">
            <w:pPr>
              <w:pStyle w:val="IQB-RSCodeValue"/>
            </w:pPr>
            <w:r>
              <w:t>RICHTIG</w:t>
            </w:r>
          </w:p>
        </w:tc>
        <w:tc>
          <w:tcPr>
            <w:tcW w:w="8221" w:type="dxa"/>
          </w:tcPr>
          <w:p w:rsidR="00A927C0" w:rsidRPr="00970017" w:rsidRDefault="00A927C0" w:rsidP="00361E5A">
            <w:pPr>
              <w:pStyle w:val="IQB-RSNormal"/>
              <w:rPr>
                <w:lang w:val="fr-FR"/>
              </w:rPr>
            </w:pPr>
            <w:r w:rsidRPr="00970017">
              <w:rPr>
                <w:lang w:val="fr-FR"/>
              </w:rPr>
              <w:t>(compétition de) sculptures de neige / karaoké/luge de nuit</w:t>
            </w:r>
          </w:p>
        </w:tc>
      </w:tr>
    </w:tbl>
    <w:p w:rsidR="00A927C0" w:rsidRPr="00F0743D" w:rsidRDefault="00075AA9" w:rsidP="00A927C0">
      <w:pPr>
        <w:pStyle w:val="IQB-Teilaufgabentitel"/>
        <w:spacing w:before="120" w:after="120"/>
        <w:rPr>
          <w:b/>
          <w:sz w:val="24"/>
        </w:rPr>
      </w:pPr>
      <w:r>
        <w:rPr>
          <w:b/>
          <w:sz w:val="24"/>
        </w:rPr>
        <w:t>1</w:t>
      </w:r>
      <w:r w:rsidR="00A927C0" w:rsidRPr="00F0743D">
        <w:rPr>
          <w:b/>
          <w:sz w:val="24"/>
        </w:rPr>
        <w:t>.5</w:t>
      </w:r>
    </w:p>
    <w:p w:rsidR="00A927C0" w:rsidRDefault="00A927C0" w:rsidP="00A927C0">
      <w:pPr>
        <w:pStyle w:val="IQB-Teilaufgabengrafik"/>
      </w:pPr>
      <w:r>
        <w:rPr>
          <w:noProof/>
        </w:rPr>
        <w:drawing>
          <wp:inline distT="0" distB="0" distL="0" distR="0">
            <wp:extent cx="4505325" cy="1219200"/>
            <wp:effectExtent l="0" t="0" r="952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7939"/>
      </w:tblGrid>
      <w:tr w:rsidR="00A927C0" w:rsidTr="00361E5A">
        <w:tc>
          <w:tcPr>
            <w:tcW w:w="1526" w:type="dxa"/>
            <w:vAlign w:val="center"/>
          </w:tcPr>
          <w:p w:rsidR="00A927C0" w:rsidRDefault="00A927C0" w:rsidP="00361E5A">
            <w:pPr>
              <w:pStyle w:val="IQB-RSCodeValue"/>
            </w:pPr>
            <w:r>
              <w:t>RICHTIG</w:t>
            </w:r>
          </w:p>
        </w:tc>
        <w:tc>
          <w:tcPr>
            <w:tcW w:w="8221" w:type="dxa"/>
          </w:tcPr>
          <w:p w:rsidR="00A927C0" w:rsidRDefault="00A927C0" w:rsidP="00361E5A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4505325" cy="1219200"/>
                  <wp:effectExtent l="0" t="0" r="952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line Text Wrapping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7C0" w:rsidRPr="0053290E" w:rsidRDefault="00A927C0" w:rsidP="00A927C0">
      <w:pPr>
        <w:pStyle w:val="berschrift2"/>
        <w:spacing w:before="240" w:after="120" w:line="288" w:lineRule="auto"/>
        <w:rPr>
          <w:iCs w:val="0"/>
        </w:rPr>
      </w:pPr>
      <w:r w:rsidRPr="0053290E">
        <w:lastRenderedPageBreak/>
        <w:t>Aufgabenbezogener Kommentar</w:t>
      </w:r>
    </w:p>
    <w:p w:rsidR="00A927C0" w:rsidRDefault="00A927C0" w:rsidP="00A927C0">
      <w:pPr>
        <w:pStyle w:val="Flietext"/>
        <w:spacing w:after="0" w:line="288" w:lineRule="auto"/>
      </w:pPr>
      <w:r>
        <w:t xml:space="preserve">Die Aufgabe erfordert, einer Ansage auf dem Anrufbeantworter einer Touristeninformation vier spezifische Informationen zu entnehmen. Dabei überwiegt der selektive </w:t>
      </w:r>
      <w:proofErr w:type="spellStart"/>
      <w:r>
        <w:t>Hörstil</w:t>
      </w:r>
      <w:proofErr w:type="spellEnd"/>
      <w:r>
        <w:t xml:space="preserve">. Darüber hinaus soll erkannt werden, welche der drei in Teilaufgabe 5 genannten Themen im Ansagetext außerdem angesprochen werden. In diesem Textteil tragen oft mehrere Textelemente dazu bei, ein Thema als vorhanden oder nicht vorhanden erkennen zu können. Daher überwiegt ein globaler </w:t>
      </w:r>
      <w:proofErr w:type="spellStart"/>
      <w:r>
        <w:t>Hörstil</w:t>
      </w:r>
      <w:proofErr w:type="spellEnd"/>
      <w:r>
        <w:t xml:space="preserve"> gegenüber dem detaillierten Hörverstehen. </w:t>
      </w:r>
    </w:p>
    <w:p w:rsidR="00A927C0" w:rsidRDefault="00A927C0" w:rsidP="00A927C0">
      <w:pPr>
        <w:pStyle w:val="Aufzhlung"/>
        <w:numPr>
          <w:ilvl w:val="0"/>
          <w:numId w:val="0"/>
        </w:numPr>
        <w:spacing w:before="120" w:after="120" w:line="288" w:lineRule="auto"/>
        <w:ind w:left="360" w:hanging="360"/>
      </w:pPr>
      <w:r>
        <w:t>Mögliche Bearbeitungsschritte: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 w:rsidRPr="002135D7">
        <w:t xml:space="preserve">Hörerwartung </w:t>
      </w:r>
      <w:r>
        <w:t xml:space="preserve">zu Thema und Textsorte </w:t>
      </w:r>
      <w:r w:rsidRPr="002135D7">
        <w:t>au</w:t>
      </w:r>
      <w:r>
        <w:t>fbauen: Überschrift und Situierung (</w:t>
      </w:r>
      <w:r w:rsidRPr="002B715F">
        <w:rPr>
          <w:i/>
        </w:rPr>
        <w:t xml:space="preserve">Albertville, </w:t>
      </w:r>
      <w:proofErr w:type="spellStart"/>
      <w:r w:rsidRPr="002B715F">
        <w:rPr>
          <w:i/>
        </w:rPr>
        <w:t>vacances</w:t>
      </w:r>
      <w:proofErr w:type="spellEnd"/>
      <w:r w:rsidRPr="002B715F">
        <w:rPr>
          <w:i/>
        </w:rPr>
        <w:t xml:space="preserve"> </w:t>
      </w:r>
      <w:proofErr w:type="spellStart"/>
      <w:r w:rsidRPr="002B715F">
        <w:rPr>
          <w:i/>
        </w:rPr>
        <w:t>d’hiver</w:t>
      </w:r>
      <w:proofErr w:type="spellEnd"/>
      <w:r w:rsidRPr="002B715F">
        <w:rPr>
          <w:i/>
        </w:rPr>
        <w:t xml:space="preserve">, Alpes </w:t>
      </w:r>
      <w:proofErr w:type="spellStart"/>
      <w:r w:rsidRPr="002B715F">
        <w:rPr>
          <w:i/>
        </w:rPr>
        <w:t>françaises</w:t>
      </w:r>
      <w:proofErr w:type="spellEnd"/>
      <w:r w:rsidRPr="002B715F">
        <w:rPr>
          <w:i/>
        </w:rPr>
        <w:t xml:space="preserve">, </w:t>
      </w:r>
      <w:proofErr w:type="spellStart"/>
      <w:r w:rsidRPr="002B715F">
        <w:rPr>
          <w:i/>
        </w:rPr>
        <w:t>informations</w:t>
      </w:r>
      <w:proofErr w:type="spellEnd"/>
      <w:r w:rsidRPr="002B715F">
        <w:rPr>
          <w:i/>
        </w:rPr>
        <w:t xml:space="preserve"> de </w:t>
      </w:r>
      <w:proofErr w:type="spellStart"/>
      <w:r w:rsidRPr="002B715F">
        <w:rPr>
          <w:i/>
        </w:rPr>
        <w:t>tourisme</w:t>
      </w:r>
      <w:proofErr w:type="spellEnd"/>
      <w:r w:rsidRPr="002B715F">
        <w:rPr>
          <w:i/>
        </w:rPr>
        <w:t xml:space="preserve">, </w:t>
      </w:r>
      <w:proofErr w:type="spellStart"/>
      <w:r w:rsidRPr="002B715F">
        <w:rPr>
          <w:i/>
        </w:rPr>
        <w:t>numéro</w:t>
      </w:r>
      <w:proofErr w:type="spellEnd"/>
      <w:r w:rsidRPr="002B715F">
        <w:rPr>
          <w:i/>
        </w:rPr>
        <w:t xml:space="preserve"> </w:t>
      </w:r>
      <w:proofErr w:type="spellStart"/>
      <w:r w:rsidRPr="002B715F">
        <w:rPr>
          <w:i/>
        </w:rPr>
        <w:t>gratuit</w:t>
      </w:r>
      <w:proofErr w:type="spellEnd"/>
      <w:r>
        <w:t xml:space="preserve">) 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 xml:space="preserve">Aufgabenformat erfassen (vier Kurzantworten und drei richtig-falsch-Entscheidungen) 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 w:rsidRPr="002135D7">
        <w:t xml:space="preserve">Hörerwartung durch </w:t>
      </w:r>
      <w:r>
        <w:t>genaues Lesen der Teilaufgaben spezifizieren (Temperatur, Schneehöhe, Pistenlänge, Aktivitäten für Kinder, weiteres Thema)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 xml:space="preserve">Signalwörter zum Auffinden der Lösung im Hörtext markieren (z. B. </w:t>
      </w:r>
      <w:proofErr w:type="spellStart"/>
      <w:r w:rsidRPr="00F967F4">
        <w:rPr>
          <w:i/>
        </w:rPr>
        <w:t>degrés</w:t>
      </w:r>
      <w:proofErr w:type="spellEnd"/>
      <w:r w:rsidRPr="00F967F4">
        <w:rPr>
          <w:i/>
        </w:rPr>
        <w:t xml:space="preserve">, neige, </w:t>
      </w:r>
      <w:proofErr w:type="spellStart"/>
      <w:r w:rsidRPr="00F967F4">
        <w:rPr>
          <w:i/>
        </w:rPr>
        <w:t>pistes</w:t>
      </w:r>
      <w:proofErr w:type="spellEnd"/>
      <w:r w:rsidRPr="00F967F4">
        <w:rPr>
          <w:i/>
        </w:rPr>
        <w:t xml:space="preserve">, </w:t>
      </w:r>
      <w:proofErr w:type="spellStart"/>
      <w:r w:rsidRPr="00F967F4">
        <w:rPr>
          <w:i/>
        </w:rPr>
        <w:t>les</w:t>
      </w:r>
      <w:proofErr w:type="spellEnd"/>
      <w:r w:rsidRPr="00F967F4">
        <w:rPr>
          <w:i/>
        </w:rPr>
        <w:t xml:space="preserve"> </w:t>
      </w:r>
      <w:proofErr w:type="spellStart"/>
      <w:r w:rsidRPr="00F967F4">
        <w:rPr>
          <w:i/>
        </w:rPr>
        <w:t>enfants</w:t>
      </w:r>
      <w:proofErr w:type="spellEnd"/>
      <w:r>
        <w:t xml:space="preserve">) </w:t>
      </w:r>
    </w:p>
    <w:p w:rsidR="00A927C0" w:rsidRPr="00F967F4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>Teilaufgabe </w:t>
      </w:r>
      <w:r w:rsidRPr="00F967F4">
        <w:t>5:</w:t>
      </w:r>
      <w:r>
        <w:t> </w:t>
      </w:r>
      <w:proofErr w:type="spellStart"/>
      <w:r w:rsidRPr="00F967F4">
        <w:rPr>
          <w:i/>
        </w:rPr>
        <w:t>les</w:t>
      </w:r>
      <w:proofErr w:type="spellEnd"/>
      <w:r w:rsidRPr="00F967F4">
        <w:rPr>
          <w:i/>
        </w:rPr>
        <w:t xml:space="preserve"> </w:t>
      </w:r>
      <w:proofErr w:type="spellStart"/>
      <w:r w:rsidRPr="00F967F4">
        <w:rPr>
          <w:i/>
        </w:rPr>
        <w:t>brasseries</w:t>
      </w:r>
      <w:proofErr w:type="spellEnd"/>
      <w:r w:rsidRPr="00F967F4">
        <w:rPr>
          <w:i/>
        </w:rPr>
        <w:t xml:space="preserve"> et </w:t>
      </w:r>
      <w:proofErr w:type="spellStart"/>
      <w:r w:rsidRPr="00F967F4">
        <w:rPr>
          <w:i/>
        </w:rPr>
        <w:t>les</w:t>
      </w:r>
      <w:proofErr w:type="spellEnd"/>
      <w:r w:rsidRPr="00F967F4">
        <w:rPr>
          <w:i/>
        </w:rPr>
        <w:t xml:space="preserve"> </w:t>
      </w:r>
      <w:proofErr w:type="spellStart"/>
      <w:r w:rsidRPr="00F967F4">
        <w:rPr>
          <w:i/>
        </w:rPr>
        <w:t>café</w:t>
      </w:r>
      <w:r>
        <w:rPr>
          <w:i/>
        </w:rPr>
        <w:t>s</w:t>
      </w:r>
      <w:proofErr w:type="spellEnd"/>
      <w:r>
        <w:t xml:space="preserve"> als Teil des Wortfeldes </w:t>
      </w:r>
      <w:proofErr w:type="spellStart"/>
      <w:r w:rsidRPr="00F967F4">
        <w:rPr>
          <w:i/>
        </w:rPr>
        <w:t>gastronomie</w:t>
      </w:r>
      <w:proofErr w:type="spellEnd"/>
      <w:r w:rsidRPr="00F967F4">
        <w:t xml:space="preserve"> und </w:t>
      </w:r>
      <w:proofErr w:type="spellStart"/>
      <w:r w:rsidRPr="00F967F4">
        <w:rPr>
          <w:i/>
        </w:rPr>
        <w:t>parkings</w:t>
      </w:r>
      <w:proofErr w:type="spellEnd"/>
      <w:r w:rsidRPr="00F967F4">
        <w:t xml:space="preserve"> als Teil des Wortfeldes </w:t>
      </w:r>
      <w:proofErr w:type="spellStart"/>
      <w:r w:rsidRPr="00F967F4">
        <w:rPr>
          <w:i/>
        </w:rPr>
        <w:t>voitures</w:t>
      </w:r>
      <w:proofErr w:type="spellEnd"/>
      <w:r w:rsidRPr="00F967F4">
        <w:rPr>
          <w:i/>
        </w:rPr>
        <w:t xml:space="preserve"> </w:t>
      </w:r>
      <w:r w:rsidRPr="00F967F4">
        <w:t>erkennen</w:t>
      </w:r>
      <w:r>
        <w:t xml:space="preserve">, </w:t>
      </w:r>
      <w:proofErr w:type="spellStart"/>
      <w:r w:rsidRPr="00F967F4">
        <w:rPr>
          <w:i/>
        </w:rPr>
        <w:t>difficultés</w:t>
      </w:r>
      <w:proofErr w:type="spellEnd"/>
      <w:r w:rsidRPr="00F967F4">
        <w:rPr>
          <w:i/>
        </w:rPr>
        <w:t xml:space="preserve"> de </w:t>
      </w:r>
      <w:proofErr w:type="spellStart"/>
      <w:r w:rsidRPr="00F967F4">
        <w:rPr>
          <w:i/>
        </w:rPr>
        <w:t>pistes</w:t>
      </w:r>
      <w:proofErr w:type="spellEnd"/>
      <w:r>
        <w:t xml:space="preserve"> als nicht erwähnt ausschließen 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>zweites Hören zum Ergänzen und zur Kontrolle nutzen</w:t>
      </w:r>
    </w:p>
    <w:p w:rsidR="00A927C0" w:rsidRDefault="00A927C0" w:rsidP="00A927C0">
      <w:pPr>
        <w:pStyle w:val="Aufzhlung"/>
        <w:numPr>
          <w:ilvl w:val="0"/>
          <w:numId w:val="0"/>
        </w:numPr>
        <w:spacing w:before="120" w:after="120" w:line="288" w:lineRule="auto"/>
      </w:pPr>
      <w:r>
        <w:t>Mögliche Schwierigkeiten: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>relativ langes Hördokument</w:t>
      </w:r>
    </w:p>
    <w:p w:rsidR="00A927C0" w:rsidRPr="00504557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 xml:space="preserve">auf dieser Stufe eventuell unbekannter Wortschatz (z. B. </w:t>
      </w:r>
      <w:r w:rsidRPr="00504557">
        <w:rPr>
          <w:rFonts w:cs="Arial"/>
          <w:i/>
          <w:szCs w:val="20"/>
        </w:rPr>
        <w:t>remonte-</w:t>
      </w:r>
      <w:proofErr w:type="spellStart"/>
      <w:r w:rsidRPr="00504557">
        <w:rPr>
          <w:rFonts w:cs="Arial"/>
          <w:i/>
          <w:szCs w:val="20"/>
        </w:rPr>
        <w:t>pentes</w:t>
      </w:r>
      <w:proofErr w:type="spellEnd"/>
      <w:r w:rsidRPr="00504557">
        <w:rPr>
          <w:rFonts w:cs="Arial"/>
          <w:i/>
          <w:szCs w:val="20"/>
        </w:rPr>
        <w:t xml:space="preserve">, </w:t>
      </w:r>
      <w:proofErr w:type="spellStart"/>
      <w:r w:rsidRPr="00380AD4">
        <w:rPr>
          <w:rFonts w:cs="Arial"/>
          <w:i/>
          <w:szCs w:val="20"/>
        </w:rPr>
        <w:t>ski</w:t>
      </w:r>
      <w:proofErr w:type="spellEnd"/>
      <w:r w:rsidRPr="00380AD4">
        <w:rPr>
          <w:rFonts w:cs="Arial"/>
          <w:i/>
          <w:szCs w:val="20"/>
        </w:rPr>
        <w:t xml:space="preserve"> de </w:t>
      </w:r>
      <w:proofErr w:type="spellStart"/>
      <w:r w:rsidRPr="00380AD4">
        <w:rPr>
          <w:rFonts w:cs="Arial"/>
          <w:i/>
          <w:szCs w:val="20"/>
        </w:rPr>
        <w:t>fond</w:t>
      </w:r>
      <w:proofErr w:type="spellEnd"/>
      <w:r w:rsidRPr="00380AD4">
        <w:rPr>
          <w:rFonts w:cs="Arial"/>
          <w:i/>
          <w:szCs w:val="20"/>
        </w:rPr>
        <w:t xml:space="preserve">, </w:t>
      </w:r>
      <w:proofErr w:type="spellStart"/>
      <w:r w:rsidRPr="00380AD4">
        <w:rPr>
          <w:rFonts w:cs="Arial"/>
          <w:i/>
          <w:szCs w:val="20"/>
        </w:rPr>
        <w:t>piste</w:t>
      </w:r>
      <w:proofErr w:type="spellEnd"/>
      <w:r w:rsidRPr="00380AD4">
        <w:rPr>
          <w:rFonts w:cs="Arial"/>
          <w:i/>
          <w:szCs w:val="20"/>
        </w:rPr>
        <w:t xml:space="preserve"> de luge</w:t>
      </w:r>
      <w:r>
        <w:rPr>
          <w:rFonts w:cs="Arial"/>
          <w:szCs w:val="20"/>
        </w:rPr>
        <w:t>)</w:t>
      </w:r>
    </w:p>
    <w:p w:rsidR="00A927C0" w:rsidRPr="00504557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rPr>
          <w:rFonts w:cs="Arial"/>
          <w:szCs w:val="20"/>
        </w:rPr>
        <w:t>eventuell unbekannte Eigennamen (</w:t>
      </w:r>
      <w:r w:rsidRPr="00016AC8">
        <w:rPr>
          <w:rFonts w:cs="Arial"/>
          <w:i/>
          <w:szCs w:val="20"/>
        </w:rPr>
        <w:t xml:space="preserve">Albertville, </w:t>
      </w:r>
      <w:proofErr w:type="spellStart"/>
      <w:r w:rsidRPr="00016AC8">
        <w:rPr>
          <w:rFonts w:cs="Arial"/>
          <w:i/>
          <w:szCs w:val="20"/>
        </w:rPr>
        <w:t>Tarentaise</w:t>
      </w:r>
      <w:proofErr w:type="spellEnd"/>
      <w:r>
        <w:rPr>
          <w:rFonts w:cs="Arial"/>
          <w:szCs w:val="20"/>
        </w:rPr>
        <w:t>)</w:t>
      </w:r>
    </w:p>
    <w:p w:rsidR="00A927C0" w:rsidRPr="00504557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  <w:rPr>
          <w:lang w:val="fr-FR"/>
        </w:rPr>
      </w:pPr>
      <w:proofErr w:type="spellStart"/>
      <w:r w:rsidRPr="00504557">
        <w:rPr>
          <w:rFonts w:cs="Arial"/>
          <w:szCs w:val="20"/>
          <w:lang w:val="fr-FR"/>
        </w:rPr>
        <w:t>komplexe</w:t>
      </w:r>
      <w:proofErr w:type="spellEnd"/>
      <w:r w:rsidRPr="00504557">
        <w:rPr>
          <w:rFonts w:cs="Arial"/>
          <w:szCs w:val="20"/>
          <w:lang w:val="fr-FR"/>
        </w:rPr>
        <w:t xml:space="preserve"> </w:t>
      </w:r>
      <w:proofErr w:type="spellStart"/>
      <w:r w:rsidRPr="00504557">
        <w:rPr>
          <w:rFonts w:cs="Arial"/>
          <w:szCs w:val="20"/>
          <w:lang w:val="fr-FR"/>
        </w:rPr>
        <w:t>Strukturen</w:t>
      </w:r>
      <w:proofErr w:type="spellEnd"/>
      <w:r w:rsidRPr="00504557">
        <w:rPr>
          <w:rFonts w:cs="Arial"/>
          <w:szCs w:val="20"/>
          <w:lang w:val="fr-FR"/>
        </w:rPr>
        <w:t xml:space="preserve"> (</w:t>
      </w:r>
      <w:r w:rsidRPr="00504557">
        <w:rPr>
          <w:rFonts w:cs="Arial"/>
          <w:i/>
          <w:szCs w:val="20"/>
          <w:lang w:val="fr-FR"/>
        </w:rPr>
        <w:t>futur simple, passif</w:t>
      </w:r>
      <w:r w:rsidRPr="00504557">
        <w:rPr>
          <w:rFonts w:cs="Arial"/>
          <w:szCs w:val="20"/>
          <w:lang w:val="fr-FR"/>
        </w:rPr>
        <w:t>)</w:t>
      </w:r>
    </w:p>
    <w:p w:rsidR="00A927C0" w:rsidRPr="00504557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rPr>
          <w:rFonts w:cs="Arial"/>
          <w:szCs w:val="20"/>
        </w:rPr>
        <w:t>mehrere Zahlenangaben müssen verstanden werden</w:t>
      </w:r>
    </w:p>
    <w:p w:rsidR="00A927C0" w:rsidRPr="00504557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  <w:rPr>
          <w:lang w:val="fr-FR"/>
        </w:rPr>
      </w:pPr>
      <w:r>
        <w:rPr>
          <w:rFonts w:cs="Arial"/>
          <w:szCs w:val="20"/>
        </w:rPr>
        <w:t>für die Lernenden ungewohnter Sprachstil (z. </w:t>
      </w:r>
      <w:r w:rsidRPr="00504557">
        <w:rPr>
          <w:rFonts w:cs="Arial"/>
          <w:szCs w:val="20"/>
          <w:lang w:val="fr-FR"/>
        </w:rPr>
        <w:t xml:space="preserve">B. </w:t>
      </w:r>
      <w:r w:rsidRPr="00504557">
        <w:rPr>
          <w:rFonts w:cs="Arial"/>
          <w:i/>
          <w:szCs w:val="20"/>
          <w:lang w:val="fr-FR"/>
        </w:rPr>
        <w:t xml:space="preserve">vous attend, </w:t>
      </w:r>
      <w:r>
        <w:rPr>
          <w:rFonts w:cs="Arial"/>
          <w:i/>
          <w:szCs w:val="20"/>
          <w:lang w:val="fr-FR"/>
        </w:rPr>
        <w:t xml:space="preserve">Nous signalons …, </w:t>
      </w:r>
      <w:r w:rsidRPr="00504557">
        <w:rPr>
          <w:rFonts w:cs="Arial"/>
          <w:i/>
          <w:szCs w:val="20"/>
          <w:lang w:val="fr-FR"/>
        </w:rPr>
        <w:t>Au plaisir de vous accueillir</w:t>
      </w:r>
      <w:r>
        <w:rPr>
          <w:rFonts w:cs="Arial"/>
          <w:i/>
          <w:szCs w:val="20"/>
          <w:lang w:val="fr-FR"/>
        </w:rPr>
        <w:t> </w:t>
      </w:r>
      <w:r w:rsidRPr="00504557">
        <w:rPr>
          <w:rFonts w:cs="Arial"/>
          <w:i/>
          <w:szCs w:val="20"/>
          <w:lang w:val="fr-FR"/>
        </w:rPr>
        <w:t>…</w:t>
      </w:r>
      <w:r>
        <w:rPr>
          <w:rFonts w:cs="Arial"/>
          <w:szCs w:val="20"/>
          <w:lang w:val="fr-FR"/>
        </w:rPr>
        <w:t>)</w:t>
      </w:r>
    </w:p>
    <w:p w:rsidR="00A927C0" w:rsidRPr="00504557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 w:rsidRPr="00504557">
        <w:rPr>
          <w:rFonts w:cs="Arial"/>
          <w:szCs w:val="20"/>
        </w:rPr>
        <w:t>im Verhältnis zum Text hohe Anzahl von Teilaufgaben</w:t>
      </w:r>
    </w:p>
    <w:p w:rsidR="00A927C0" w:rsidRPr="00504557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rPr>
          <w:rFonts w:cs="Arial"/>
          <w:szCs w:val="20"/>
        </w:rPr>
        <w:t>relativ viel muss geschrieben werden</w:t>
      </w:r>
    </w:p>
    <w:p w:rsidR="00A927C0" w:rsidRPr="0053290E" w:rsidRDefault="00A927C0" w:rsidP="00A927C0">
      <w:pPr>
        <w:pStyle w:val="berschrift2"/>
        <w:spacing w:before="240" w:after="120" w:line="288" w:lineRule="auto"/>
        <w:rPr>
          <w:iCs w:val="0"/>
        </w:rPr>
      </w:pPr>
      <w:r w:rsidRPr="0053290E">
        <w:t>Anregungen für den Unterricht</w:t>
      </w:r>
    </w:p>
    <w:p w:rsidR="00A927C0" w:rsidRDefault="00A927C0" w:rsidP="00A927C0">
      <w:pPr>
        <w:pStyle w:val="Flietext"/>
        <w:spacing w:before="120" w:line="288" w:lineRule="auto"/>
      </w:pPr>
      <w:r>
        <w:t>Möglichkeiten der Leistungsdifferenzierung: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>leichter: weniger Teilaufgaben bzw. arbeitsteilige Bearbeitung der vorgeschlagenen Aufgaben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 xml:space="preserve">leichter: Auswahlantworten in den Teilaufgaben 1 – 4 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 xml:space="preserve">schwieriger: Notizen ohne leitende Vorgaben 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 w:rsidRPr="007A3588">
        <w:t>sch</w:t>
      </w:r>
      <w:r>
        <w:t xml:space="preserve">wieriger: weitere Teilaufgaben mit Kurzantworten (z. B. Orte und Uhrzeiten der vorgeschlagenen Aktivitäten, Webseite und Telefonnummer der Touristeninformation) </w:t>
      </w:r>
    </w:p>
    <w:p w:rsidR="00A927C0" w:rsidRDefault="00A927C0" w:rsidP="00A927C0">
      <w:pPr>
        <w:pStyle w:val="Aufzhlung"/>
        <w:numPr>
          <w:ilvl w:val="0"/>
          <w:numId w:val="0"/>
        </w:numPr>
        <w:spacing w:before="120" w:after="120" w:line="288" w:lineRule="auto"/>
      </w:pPr>
      <w:r>
        <w:t xml:space="preserve">Weiterarbeit am Thema: 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 w:rsidRPr="009A2BD2">
        <w:t>Wortschatzzusammenstellung</w:t>
      </w:r>
      <w:r>
        <w:t xml:space="preserve"> zum Thema </w:t>
      </w:r>
      <w:proofErr w:type="spellStart"/>
      <w:r w:rsidRPr="003950FF">
        <w:rPr>
          <w:i/>
        </w:rPr>
        <w:t>Vacances</w:t>
      </w:r>
      <w:proofErr w:type="spellEnd"/>
      <w:r w:rsidRPr="003950FF">
        <w:rPr>
          <w:i/>
        </w:rPr>
        <w:t xml:space="preserve"> (</w:t>
      </w:r>
      <w:proofErr w:type="spellStart"/>
      <w:r w:rsidRPr="003950FF">
        <w:rPr>
          <w:i/>
        </w:rPr>
        <w:t>d’hiver</w:t>
      </w:r>
      <w:proofErr w:type="spellEnd"/>
      <w:r w:rsidRPr="003950FF">
        <w:rPr>
          <w:i/>
        </w:rPr>
        <w:t>)</w:t>
      </w:r>
      <w:r>
        <w:t xml:space="preserve"> und/oder </w:t>
      </w:r>
      <w:r w:rsidRPr="003950FF">
        <w:rPr>
          <w:i/>
        </w:rPr>
        <w:t xml:space="preserve">La </w:t>
      </w:r>
      <w:proofErr w:type="spellStart"/>
      <w:r w:rsidRPr="003950FF">
        <w:rPr>
          <w:i/>
        </w:rPr>
        <w:t>météo</w:t>
      </w:r>
      <w:proofErr w:type="spellEnd"/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lastRenderedPageBreak/>
        <w:t>Lese– bzw. Hörverstehen: arbeitsteilig im Internet zu Wetterbedingungen an bestimmten Urlaubsorten recherchieren und diese den anderen vorstellen, entsprechend der Wettervorhersagen einen Urlaubsort auswählen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>Sprechen bzw. Schreiben: über Vorlieben bei der Feriengestaltung (Jahreszeit, Wetter, Orte, mögliche Aktivitäten) berichten – einen Traumurlaub planen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 xml:space="preserve">Leseverstehen/Sprechen: nach Recherchen im Internet im Rahmen einer Reisemesse verschiedene Urlaubsorte mit Witterungsbedingungen und möglichen Aktivitäten vorstellen </w:t>
      </w:r>
    </w:p>
    <w:p w:rsidR="00A927C0" w:rsidRDefault="00A927C0" w:rsidP="00A927C0">
      <w:pPr>
        <w:pStyle w:val="Aufzhlung"/>
        <w:numPr>
          <w:ilvl w:val="0"/>
          <w:numId w:val="0"/>
        </w:numPr>
        <w:spacing w:before="120" w:after="120" w:line="288" w:lineRule="auto"/>
      </w:pPr>
      <w:r>
        <w:t xml:space="preserve"> Weiterarbeit am </w:t>
      </w:r>
      <w:proofErr w:type="spellStart"/>
      <w:r>
        <w:t>Hörstil</w:t>
      </w:r>
      <w:proofErr w:type="spellEnd"/>
      <w:r>
        <w:t>: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>Wetterberichten wichtige Informationen entnehmen (jeweils eine Schülergruppe achtet auf einen Ort)</w:t>
      </w:r>
    </w:p>
    <w:p w:rsidR="00A927C0" w:rsidRDefault="00A927C0" w:rsidP="00A927C0">
      <w:pPr>
        <w:pStyle w:val="Aufzhlung"/>
        <w:numPr>
          <w:ilvl w:val="0"/>
          <w:numId w:val="12"/>
        </w:numPr>
        <w:tabs>
          <w:tab w:val="clear" w:pos="2751"/>
          <w:tab w:val="num" w:pos="426"/>
        </w:tabs>
        <w:spacing w:before="0" w:line="288" w:lineRule="auto"/>
        <w:ind w:left="426" w:hanging="426"/>
      </w:pPr>
      <w:r>
        <w:t xml:space="preserve">Hördokumenten weiterer Textsorten zentrale Informationen (z. B. Aktivitäten, Namen, Orte, Zahlen) entnehmen und z. B. Tabellen ausfüllen </w:t>
      </w:r>
    </w:p>
    <w:p w:rsidR="00143DF0" w:rsidRDefault="00143DF0" w:rsidP="00005275">
      <w:pPr>
        <w:rPr>
          <w:sz w:val="24"/>
        </w:rPr>
      </w:pPr>
      <w:bookmarkStart w:id="0" w:name="_GoBack"/>
      <w:bookmarkEnd w:id="0"/>
    </w:p>
    <w:sectPr w:rsidR="00143DF0" w:rsidSect="00D60A6F">
      <w:footerReference w:type="even" r:id="rId14"/>
      <w:footerReference w:type="default" r:id="rId15"/>
      <w:headerReference w:type="first" r:id="rId16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AA4" w:rsidRDefault="002D1AA4">
      <w:r>
        <w:separator/>
      </w:r>
    </w:p>
  </w:endnote>
  <w:endnote w:type="continuationSeparator" w:id="0">
    <w:p w:rsidR="002D1AA4" w:rsidRDefault="002D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4C" w:rsidRDefault="0059034C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4C" w:rsidRDefault="0059034C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927C0">
      <w:rPr>
        <w:rStyle w:val="Seitenzahl"/>
        <w:noProof/>
      </w:rPr>
      <w:t>2</w: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AA4" w:rsidRDefault="002D1AA4">
      <w:r>
        <w:separator/>
      </w:r>
    </w:p>
  </w:footnote>
  <w:footnote w:type="continuationSeparator" w:id="0">
    <w:p w:rsidR="002D1AA4" w:rsidRDefault="002D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4C" w:rsidRDefault="00005275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141CB"/>
    <w:multiLevelType w:val="hybridMultilevel"/>
    <w:tmpl w:val="90CC87CC"/>
    <w:lvl w:ilvl="0" w:tplc="4860DCD4">
      <w:start w:val="1"/>
      <w:numFmt w:val="bullet"/>
      <w:lvlText w:val=""/>
      <w:lvlJc w:val="left"/>
      <w:pPr>
        <w:tabs>
          <w:tab w:val="num" w:pos="2751"/>
        </w:tabs>
        <w:ind w:left="2751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E61ED"/>
    <w:multiLevelType w:val="hybridMultilevel"/>
    <w:tmpl w:val="0E1452EC"/>
    <w:lvl w:ilvl="0" w:tplc="04070003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-631"/>
        </w:tabs>
        <w:ind w:left="-631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9"/>
        </w:tabs>
        <w:ind w:left="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29"/>
        </w:tabs>
        <w:ind w:left="1529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249"/>
        </w:tabs>
        <w:ind w:left="22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89"/>
        </w:tabs>
        <w:ind w:left="3689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409"/>
        </w:tabs>
        <w:ind w:left="4409" w:hanging="360"/>
      </w:pPr>
      <w:rPr>
        <w:rFonts w:ascii="Wingdings" w:hAnsi="Wingdings" w:hint="default"/>
      </w:rPr>
    </w:lvl>
  </w:abstractNum>
  <w:abstractNum w:abstractNumId="8" w15:restartNumberingAfterBreak="0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A36FA"/>
    <w:multiLevelType w:val="hybridMultilevel"/>
    <w:tmpl w:val="B024E2E6"/>
    <w:lvl w:ilvl="0" w:tplc="F41A3256">
      <w:numFmt w:val="bullet"/>
      <w:lvlText w:val="-"/>
      <w:lvlJc w:val="left"/>
      <w:pPr>
        <w:tabs>
          <w:tab w:val="num" w:pos="2751"/>
        </w:tabs>
        <w:ind w:left="2751" w:hanging="34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75"/>
    <w:rsid w:val="00005275"/>
    <w:rsid w:val="00036691"/>
    <w:rsid w:val="00047F6F"/>
    <w:rsid w:val="0006149C"/>
    <w:rsid w:val="00075AA9"/>
    <w:rsid w:val="00081387"/>
    <w:rsid w:val="000B00DB"/>
    <w:rsid w:val="000B4812"/>
    <w:rsid w:val="000D2DB0"/>
    <w:rsid w:val="000D5D22"/>
    <w:rsid w:val="000E6666"/>
    <w:rsid w:val="000E697C"/>
    <w:rsid w:val="001048AC"/>
    <w:rsid w:val="00117BA5"/>
    <w:rsid w:val="00121C99"/>
    <w:rsid w:val="00122EF9"/>
    <w:rsid w:val="001323FA"/>
    <w:rsid w:val="00143DF0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6784F"/>
    <w:rsid w:val="00276A48"/>
    <w:rsid w:val="002902AF"/>
    <w:rsid w:val="002A3F85"/>
    <w:rsid w:val="002B22BB"/>
    <w:rsid w:val="002D1AA4"/>
    <w:rsid w:val="00304067"/>
    <w:rsid w:val="00304DCD"/>
    <w:rsid w:val="003172B8"/>
    <w:rsid w:val="00325775"/>
    <w:rsid w:val="00354F25"/>
    <w:rsid w:val="003651DD"/>
    <w:rsid w:val="003751AF"/>
    <w:rsid w:val="00375D62"/>
    <w:rsid w:val="0039244B"/>
    <w:rsid w:val="003A496B"/>
    <w:rsid w:val="003B3A83"/>
    <w:rsid w:val="003C1D06"/>
    <w:rsid w:val="003C4D9A"/>
    <w:rsid w:val="003C5441"/>
    <w:rsid w:val="003C7D61"/>
    <w:rsid w:val="003D50E7"/>
    <w:rsid w:val="003D6D24"/>
    <w:rsid w:val="003D7948"/>
    <w:rsid w:val="00426CE8"/>
    <w:rsid w:val="00432124"/>
    <w:rsid w:val="00455169"/>
    <w:rsid w:val="00460D51"/>
    <w:rsid w:val="00461D1A"/>
    <w:rsid w:val="004A0EB1"/>
    <w:rsid w:val="004D1DCE"/>
    <w:rsid w:val="004D54E8"/>
    <w:rsid w:val="004F4AE1"/>
    <w:rsid w:val="004F70C4"/>
    <w:rsid w:val="0050377F"/>
    <w:rsid w:val="00510900"/>
    <w:rsid w:val="00515C4D"/>
    <w:rsid w:val="005163C7"/>
    <w:rsid w:val="00542EEE"/>
    <w:rsid w:val="00566351"/>
    <w:rsid w:val="00573AB9"/>
    <w:rsid w:val="0059034C"/>
    <w:rsid w:val="00593590"/>
    <w:rsid w:val="005A6D89"/>
    <w:rsid w:val="005D22C4"/>
    <w:rsid w:val="0061709D"/>
    <w:rsid w:val="006330E5"/>
    <w:rsid w:val="00666933"/>
    <w:rsid w:val="00687ABE"/>
    <w:rsid w:val="00692E69"/>
    <w:rsid w:val="006F52F5"/>
    <w:rsid w:val="00724400"/>
    <w:rsid w:val="00737AB1"/>
    <w:rsid w:val="00753D68"/>
    <w:rsid w:val="00756CB3"/>
    <w:rsid w:val="007A336F"/>
    <w:rsid w:val="007A3D94"/>
    <w:rsid w:val="007A45ED"/>
    <w:rsid w:val="007B7BC3"/>
    <w:rsid w:val="007C729F"/>
    <w:rsid w:val="007D4262"/>
    <w:rsid w:val="007E2F93"/>
    <w:rsid w:val="00803E25"/>
    <w:rsid w:val="008051D6"/>
    <w:rsid w:val="00834EDF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946D3"/>
    <w:rsid w:val="009A2247"/>
    <w:rsid w:val="009A5EFF"/>
    <w:rsid w:val="009A6A91"/>
    <w:rsid w:val="009C47FB"/>
    <w:rsid w:val="009D2627"/>
    <w:rsid w:val="00A03F22"/>
    <w:rsid w:val="00A12FBB"/>
    <w:rsid w:val="00A13FB9"/>
    <w:rsid w:val="00A45470"/>
    <w:rsid w:val="00A527A9"/>
    <w:rsid w:val="00A74051"/>
    <w:rsid w:val="00A8242C"/>
    <w:rsid w:val="00A927C0"/>
    <w:rsid w:val="00AD2EBA"/>
    <w:rsid w:val="00AE09C7"/>
    <w:rsid w:val="00B0258E"/>
    <w:rsid w:val="00B511DD"/>
    <w:rsid w:val="00B64CD2"/>
    <w:rsid w:val="00B8136A"/>
    <w:rsid w:val="00B93D5C"/>
    <w:rsid w:val="00BB4632"/>
    <w:rsid w:val="00BD2EAF"/>
    <w:rsid w:val="00BE5DEA"/>
    <w:rsid w:val="00C01791"/>
    <w:rsid w:val="00C12C3E"/>
    <w:rsid w:val="00C30223"/>
    <w:rsid w:val="00C31DDF"/>
    <w:rsid w:val="00C82E79"/>
    <w:rsid w:val="00C93D69"/>
    <w:rsid w:val="00C974B6"/>
    <w:rsid w:val="00CC00CD"/>
    <w:rsid w:val="00CE6C83"/>
    <w:rsid w:val="00CF0367"/>
    <w:rsid w:val="00CF4215"/>
    <w:rsid w:val="00D01663"/>
    <w:rsid w:val="00D03669"/>
    <w:rsid w:val="00D06B7B"/>
    <w:rsid w:val="00D11CFD"/>
    <w:rsid w:val="00D2434A"/>
    <w:rsid w:val="00D44C7A"/>
    <w:rsid w:val="00D47772"/>
    <w:rsid w:val="00D608AD"/>
    <w:rsid w:val="00D60A6F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B1981"/>
    <w:rsid w:val="00EC0D58"/>
    <w:rsid w:val="00ED747C"/>
    <w:rsid w:val="00EF6278"/>
    <w:rsid w:val="00F0154F"/>
    <w:rsid w:val="00F11B49"/>
    <w:rsid w:val="00F24C3F"/>
    <w:rsid w:val="00F43CA1"/>
    <w:rsid w:val="00F6230D"/>
    <w:rsid w:val="00F65826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8A2E4"/>
  <w15:docId w15:val="{81FECCA8-A7D1-4C65-BD01-045351FF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57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3C4D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C4D9A"/>
    <w:rPr>
      <w:rFonts w:ascii="Tahoma" w:hAnsi="Tahoma" w:cs="Tahoma"/>
      <w:sz w:val="16"/>
      <w:szCs w:val="16"/>
    </w:rPr>
  </w:style>
  <w:style w:type="paragraph" w:customStyle="1" w:styleId="IQB-Aufgabentitel">
    <w:name w:val="IQB-Aufgabentitel"/>
    <w:basedOn w:val="IQBTHAufgabentitel"/>
    <w:rsid w:val="00A927C0"/>
    <w:pPr>
      <w:spacing w:before="240" w:line="288" w:lineRule="auto"/>
    </w:pPr>
    <w:rPr>
      <w:lang w:val="x-none"/>
    </w:rPr>
  </w:style>
  <w:style w:type="paragraph" w:customStyle="1" w:styleId="IQB-Teilaufgabentitel">
    <w:name w:val="IQB-Teilaufgabentitel"/>
    <w:basedOn w:val="Standard"/>
    <w:link w:val="IQB-TeilaufgabentitelZchn"/>
    <w:rsid w:val="00A927C0"/>
    <w:pPr>
      <w:keepNext/>
      <w:spacing w:before="240"/>
    </w:pPr>
  </w:style>
  <w:style w:type="paragraph" w:customStyle="1" w:styleId="IQB-RSNormal">
    <w:name w:val="IQB-RSNormal"/>
    <w:basedOn w:val="Standard"/>
    <w:link w:val="IQB-RSNormalZchn"/>
    <w:qFormat/>
    <w:rsid w:val="00A927C0"/>
    <w:pPr>
      <w:spacing w:after="0"/>
    </w:pPr>
    <w:rPr>
      <w:rFonts w:cs="Arial"/>
      <w:sz w:val="18"/>
      <w:szCs w:val="22"/>
    </w:rPr>
  </w:style>
  <w:style w:type="character" w:customStyle="1" w:styleId="IQB-RSNormalZchn">
    <w:name w:val="IQB-RSNormal Zchn"/>
    <w:link w:val="IQB-RSNormal"/>
    <w:rsid w:val="00A927C0"/>
    <w:rPr>
      <w:rFonts w:ascii="Arial" w:hAnsi="Arial" w:cs="Arial"/>
      <w:sz w:val="18"/>
      <w:szCs w:val="22"/>
    </w:rPr>
  </w:style>
  <w:style w:type="paragraph" w:customStyle="1" w:styleId="IQB-RSCodeValue">
    <w:name w:val="IQB-RSCodeValue"/>
    <w:basedOn w:val="Standard"/>
    <w:link w:val="IQB-RSCodeValueZchn"/>
    <w:qFormat/>
    <w:rsid w:val="00A927C0"/>
    <w:pPr>
      <w:spacing w:after="0"/>
    </w:pPr>
    <w:rPr>
      <w:rFonts w:cs="Arial"/>
      <w:sz w:val="18"/>
    </w:rPr>
  </w:style>
  <w:style w:type="character" w:customStyle="1" w:styleId="IQB-RSCodeValueZchn">
    <w:name w:val="IQB-RSCodeValue Zchn"/>
    <w:link w:val="IQB-RSCodeValue"/>
    <w:rsid w:val="00A927C0"/>
    <w:rPr>
      <w:rFonts w:ascii="Arial" w:hAnsi="Arial" w:cs="Arial"/>
      <w:sz w:val="18"/>
      <w:szCs w:val="24"/>
    </w:rPr>
  </w:style>
  <w:style w:type="character" w:customStyle="1" w:styleId="IQB-TeilaufgabentitelZchn">
    <w:name w:val="IQB-Teilaufgabentitel Zchn"/>
    <w:link w:val="IQB-Teilaufgabentitel"/>
    <w:rsid w:val="00A927C0"/>
    <w:rPr>
      <w:rFonts w:ascii="Arial" w:hAnsi="Arial"/>
      <w:sz w:val="22"/>
      <w:szCs w:val="24"/>
    </w:rPr>
  </w:style>
  <w:style w:type="paragraph" w:customStyle="1" w:styleId="IQB-Merkmal">
    <w:name w:val="IQB-Merkmal"/>
    <w:basedOn w:val="Standard"/>
    <w:link w:val="IQB-MerkmalZchn"/>
    <w:qFormat/>
    <w:rsid w:val="00A927C0"/>
    <w:pPr>
      <w:spacing w:after="0"/>
    </w:pPr>
    <w:rPr>
      <w:sz w:val="18"/>
    </w:rPr>
  </w:style>
  <w:style w:type="paragraph" w:customStyle="1" w:styleId="IQB-Merkmalswert">
    <w:name w:val="IQB-Merkmalswert"/>
    <w:basedOn w:val="Standard"/>
    <w:link w:val="IQB-MerkmalswertZchn"/>
    <w:qFormat/>
    <w:rsid w:val="00A927C0"/>
    <w:pPr>
      <w:spacing w:after="0"/>
    </w:pPr>
    <w:rPr>
      <w:sz w:val="18"/>
    </w:rPr>
  </w:style>
  <w:style w:type="character" w:customStyle="1" w:styleId="IQB-MerkmalZchn">
    <w:name w:val="IQB-Merkmal Zchn"/>
    <w:link w:val="IQB-Merkmal"/>
    <w:rsid w:val="00A927C0"/>
    <w:rPr>
      <w:rFonts w:ascii="Arial" w:hAnsi="Arial"/>
      <w:sz w:val="18"/>
      <w:szCs w:val="24"/>
    </w:rPr>
  </w:style>
  <w:style w:type="character" w:customStyle="1" w:styleId="IQB-MerkmalswertZchn">
    <w:name w:val="IQB-Merkmalswert Zchn"/>
    <w:link w:val="IQB-Merkmalswert"/>
    <w:rsid w:val="00A927C0"/>
    <w:rPr>
      <w:rFonts w:ascii="Arial" w:hAnsi="Arial"/>
      <w:sz w:val="18"/>
      <w:szCs w:val="24"/>
    </w:rPr>
  </w:style>
  <w:style w:type="paragraph" w:customStyle="1" w:styleId="IQB-Teilaufgabengrafik">
    <w:name w:val="IQB-Teilaufgabengrafik"/>
    <w:basedOn w:val="Standard"/>
    <w:link w:val="IQB-TeilaufgabengrafikZchn"/>
    <w:qFormat/>
    <w:rsid w:val="00A927C0"/>
    <w:pPr>
      <w:widowControl w:val="0"/>
      <w:spacing w:after="120"/>
    </w:pPr>
    <w:rPr>
      <w:sz w:val="24"/>
    </w:rPr>
  </w:style>
  <w:style w:type="character" w:customStyle="1" w:styleId="IQB-TeilaufgabengrafikZchn">
    <w:name w:val="IQB-Teilaufgabengrafik Zchn"/>
    <w:link w:val="IQB-Teilaufgabengrafik"/>
    <w:rsid w:val="00A927C0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Standard"/>
    <w:link w:val="IQB-AufgabengrafikZchn"/>
    <w:qFormat/>
    <w:rsid w:val="00A927C0"/>
    <w:pPr>
      <w:widowControl w:val="0"/>
      <w:spacing w:after="120"/>
    </w:pPr>
    <w:rPr>
      <w:sz w:val="24"/>
    </w:rPr>
  </w:style>
  <w:style w:type="character" w:customStyle="1" w:styleId="IQB-AufgabengrafikZchn">
    <w:name w:val="IQB-Aufgabengrafik Zchn"/>
    <w:link w:val="IQB-Aufgabengrafik"/>
    <w:rsid w:val="00A927C0"/>
    <w:rPr>
      <w:rFonts w:ascii="Arial" w:hAnsi="Arial"/>
      <w:sz w:val="24"/>
      <w:szCs w:val="24"/>
    </w:rPr>
  </w:style>
  <w:style w:type="paragraph" w:customStyle="1" w:styleId="IQBTabKstchen">
    <w:name w:val="IQB_TabKästchen"/>
    <w:basedOn w:val="Standard"/>
    <w:rsid w:val="00A927C0"/>
    <w:pPr>
      <w:numPr>
        <w:numId w:val="11"/>
      </w:numPr>
      <w:suppressLineNumbers/>
      <w:tabs>
        <w:tab w:val="clear" w:pos="609"/>
        <w:tab w:val="num" w:pos="360"/>
        <w:tab w:val="num" w:pos="2751"/>
      </w:tabs>
      <w:suppressAutoHyphens/>
      <w:spacing w:before="120" w:after="120" w:line="360" w:lineRule="exact"/>
      <w:ind w:left="0" w:firstLine="0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P_ROSEFRED\Desktop\Vorlage_Did_Handreich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Vorlage_Did_Handreichung</Template>
  <TotalTime>0</TotalTime>
  <Pages>3</Pages>
  <Words>471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Frederike Rose</dc:creator>
  <cp:lastModifiedBy>Lisa Koch</cp:lastModifiedBy>
  <cp:revision>3</cp:revision>
  <cp:lastPrinted>2007-01-11T14:25:00Z</cp:lastPrinted>
  <dcterms:created xsi:type="dcterms:W3CDTF">2015-12-11T13:31:00Z</dcterms:created>
  <dcterms:modified xsi:type="dcterms:W3CDTF">2020-11-09T10:39:00Z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