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894c1afac23442c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das dass begründen</w:t>
      </w:r>
    </w:p>
    <w:p>
      <w:pPr>
        <w:pStyle w:val="IQB-Teilaufgabengrafik"/>
      </w:pPr>
      <w:r>
        <w:drawing>
          <wp:inline distT="0" distB="0" distL="0" distR="0">
            <wp:extent cx="5832000" cy="5005565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a72e1f4597324cb3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500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drawing>
          <wp:inline distT="0" distB="0" distL="0" distR="0">
            <wp:extent cx="5832000" cy="786422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51bf749ad26b4b0f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786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42124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C42124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C42124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C42124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C42124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a72e1f4597324cb3" /><Relationship Type="http://schemas.openxmlformats.org/officeDocument/2006/relationships/image" Target="/media/image2.emf" Id="R51bf749ad26b4b0f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A2E7-7735-46DA-994C-255C6FDF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Vanessa Schulz</dc:creator>
  <lastModifiedBy>Vanessa Schulz</lastModifiedBy>
  <revision>4</revision>
  <lastPrinted>2012-12-11T10:05:00.0000000Z</lastPrinted>
  <dcterms:created xsi:type="dcterms:W3CDTF">2020-11-05T16:41:12.0437029Z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Aufgaben Hauptdurchgang VERA; schulvan; 05.11.2020</vt:lpwstr>
  </op:property>
</op:Properties>
</file>