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14bbcce3f05405f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titel"/>
      </w:pPr>
      <w:r>
        <w:t>Busfahrt</w:t>
      </w:r>
    </w:p>
    <w:p>
      <w:pPr>
        <w:pStyle w:val="IQB-Teilaufgabentitel"/>
      </w:pPr>
      <w:r>
        <w:t>Teilaufgabe 1: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Das Wort „plötzlich“ ist unterstrichen oder anderweitig markiert.</w:t>
            </w:r>
          </w:p>
        </w:tc>
      </w:tr>
      <w:tr>
        <w:tc>
          <w:p>
            <w:pPr>
              <w:pStyle w:val="IQB-RSCodeValue"/>
            </w:pPr>
            <w:r>
              <w:t>FALSCH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Es wurde weniger unterstrichen als gefordert.</w:t>
            </w:r>
          </w:p>
          <w:p>
            <w:pPr>
              <w:pStyle w:val="IQB-RSNormal"/>
            </w:pPr>
            <w:r>
              <w:t xml:space="preserve">ODER</w:t>
            </w:r>
          </w:p>
          <w:p>
            <w:pPr>
              <w:pStyle w:val="IQB-RSNormal"/>
            </w:pPr>
            <w:r>
              <w:t xml:space="preserve">Es wurden zusätzliche Wörter, außer dem unter "RICHTIG" geforderten, unterstrichen.</w:t>
            </w:r>
          </w:p>
        </w:tc>
      </w:tr>
    </w:tbl>
    <w:p>
      <w:pPr>
        <w:pStyle w:val="IQB-Teilaufgabentitel"/>
      </w:pPr>
      <w:r>
        <w:t>Teilaufgabe 2: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Allgemein"/>
            </w:pPr>
            <w:r>
              <w:t>Allgemein: Hinweis: Die Aufgabe gilt als richtig bearbeitet, wenn in mindestens vier Zeilen nur das richtige Kästchen angekreuzt wurde.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/>
            </w:r>
            <w:r>
              <w:drawing>
                <wp:inline distT="0" distB="0" distL="0" distR="0">
                  <wp:extent cx="5256000" cy="2628000"/>
                  <wp:effectExtent l="19050" t="0" r="9525" b="0"/>
                  <wp:docPr id="1" name="Inline Text Wrapping 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dcc262184db745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6000" cy="26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IQB-Teilaufgabentitel"/>
      </w:pPr>
      <w:r>
        <w:t>Teilaufgabe 3: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Allgemein"/>
            </w:pPr>
            <w:r>
              <w:t>Allgemein: Die Aufgabe gilt als richtig bearbeitet, wenn alle 4 Zeilen korrekt ausgefüllt wurden. Das Gegenteil des jeweiligen Wortes ist eindeutig erkennbar. Die Schreibung ist richtig oder auch nicht richtig.</w:t>
            </w:r>
          </w:p>
          <w:tcPr>
            <w:tcW w:type="auto"/>
            <w:gridSpan w:val="2"/>
          </w:tcPr>
        </w:tc>
      </w:t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Example"/>
            </w:pPr>
            <w:r>
              <w:t xml:space="preserve">z. B. leise ODER still ODER ruhig</w:t>
            </w:r>
          </w:p>
          <w:p>
            <w:pPr>
              <w:pStyle w:val="IQB-RSExample"/>
            </w:pPr>
            <w:r>
              <w:t xml:space="preserve">z. B. schnell ODER rasant ODER flink ODER flott ODER rasch</w:t>
            </w:r>
          </w:p>
          <w:p>
            <w:pPr>
              <w:pStyle w:val="IQB-RSExample"/>
            </w:pPr>
            <w:r>
              <w:t xml:space="preserve">z. B. früh ODER zeitig ODER pünktlich</w:t>
            </w:r>
          </w:p>
          <w:p>
            <w:pPr>
              <w:pStyle w:val="IQB-RSExample"/>
            </w:pPr>
            <w:r>
              <w:t xml:space="preserve">z. B. alt ODER gebraucht ODER kaputt</w:t>
            </w:r>
          </w:p>
        </w:tc>
      </w:tr>
    </w:tbl>
    <w:p>
      <w:pPr>
        <w:pStyle w:val="IQB-Teilaufgabentitel"/>
      </w:pPr>
      <w:r>
        <w:t>Teilaufgabe 4: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1"/>
          <w:insideV w:val="single" w:sz="1"/>
        </w:tblBorders>
      </w:tblPr>
      <w:tr>
        <w:tc>
          <w:p>
            <w:pPr>
              <w:pStyle w:val="IQB-RSCodeValue"/>
            </w:pPr>
            <w:r>
              <w:t>RICHTIG</w:t>
            </w:r>
          </w:p>
          <w:tcPr>
            <w:tcW w:w="1247" w:type="dxa"/>
            <w:vAlign w:val="center"/>
          </w:tcPr>
        </w:tc>
        <w:tc>
          <w:tcPr>
            <w:tcW w:w="8390" w:type="dxa"/>
          </w:tcPr>
          <w:p>
            <w:pPr>
              <w:pStyle w:val="IQB-RSNormal"/>
            </w:pPr>
            <w:r>
              <w:t xml:space="preserve">Nur das 3. Kästchen wurde angekreuzt (4).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66C8F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966C8F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966C8F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dcc262184db74503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2EC5A-8A1A-4091-BB76-803ECA84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Viktoria Kaufmann</dc:creator>
  <lastModifiedBy>Viktoria Kaufmann</lastModifiedBy>
  <revision>4</revision>
  <lastPrinted>2012-12-11T10:05:00.0000000Z</lastPrinted>
  <dcterms:created xsi:type="dcterms:W3CDTF">2022-07-04T08:01:23.3715025Z</dcterms:created>
  <dcterms:modified xsi:type="dcterms:W3CDTF">2016-04-07T15:25:00.0000000Z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DeP 5b Hauptstudie online Auswertungen Hauptdurchgang VERA; kaufmavi; 04.07.2022</vt:lpwstr>
  </op:property>
</op:Properties>
</file>