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34" w:rsidRDefault="00190F34" w:rsidP="00190F34">
      <w:pPr>
        <w:pStyle w:val="berschrift2"/>
        <w:rPr>
          <w:b w:val="0"/>
          <w:sz w:val="28"/>
        </w:rPr>
      </w:pPr>
      <w:r w:rsidRPr="00143DF0">
        <w:rPr>
          <w:b w:val="0"/>
          <w:sz w:val="28"/>
        </w:rPr>
        <w:t xml:space="preserve">Didaktische Handreichung: </w:t>
      </w:r>
      <w:r w:rsidR="00EB0561">
        <w:rPr>
          <w:b w:val="0"/>
          <w:sz w:val="28"/>
        </w:rPr>
        <w:t>Aus alten Märchen</w:t>
      </w:r>
    </w:p>
    <w:p w:rsidR="00190F34" w:rsidRDefault="00190F34" w:rsidP="00190F34">
      <w:pPr>
        <w:pStyle w:val="IQB-Teilaufgabensubtitel"/>
      </w:pPr>
      <w:r w:rsidRPr="00562F50">
        <w:t>Merkmale Teilaufgabe 1</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EB0561" w:rsidP="0076139B">
            <w:pPr>
              <w:rPr>
                <w:sz w:val="18"/>
              </w:rPr>
            </w:pPr>
            <w:r w:rsidRPr="00F56C81">
              <w:rPr>
                <w:sz w:val="18"/>
              </w:rPr>
              <w:t>Wiedergeben</w:t>
            </w:r>
            <w:r>
              <w:rPr>
                <w:sz w:val="18"/>
              </w:rPr>
              <w:t xml:space="preserve"> (I)</w:t>
            </w:r>
          </w:p>
        </w:tc>
      </w:tr>
      <w:tr w:rsidR="00D3423F" w:rsidRPr="00F56C81" w:rsidTr="0076139B">
        <w:tc>
          <w:tcPr>
            <w:tcW w:w="2268" w:type="dxa"/>
            <w:vAlign w:val="center"/>
          </w:tcPr>
          <w:p w:rsidR="00D3423F" w:rsidRPr="00F56C81" w:rsidRDefault="00D3423F" w:rsidP="0076139B">
            <w:pPr>
              <w:rPr>
                <w:sz w:val="18"/>
                <w:szCs w:val="22"/>
              </w:rPr>
            </w:pPr>
            <w:r>
              <w:rPr>
                <w:sz w:val="18"/>
                <w:szCs w:val="22"/>
              </w:rPr>
              <w:t>Kompetenzstufe</w:t>
            </w:r>
          </w:p>
        </w:tc>
        <w:tc>
          <w:tcPr>
            <w:tcW w:w="7370" w:type="dxa"/>
          </w:tcPr>
          <w:p w:rsidR="00D3423F" w:rsidRPr="00F56C81" w:rsidRDefault="00EB0561" w:rsidP="0076139B">
            <w:pPr>
              <w:rPr>
                <w:sz w:val="18"/>
              </w:rPr>
            </w:pPr>
            <w:r>
              <w:rPr>
                <w:sz w:val="18"/>
              </w:rPr>
              <w:t>I</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FA79EF" w:rsidP="00D3423F">
            <w:pPr>
              <w:rPr>
                <w:sz w:val="18"/>
              </w:rPr>
            </w:pPr>
            <w:r>
              <w:rPr>
                <w:sz w:val="18"/>
              </w:rPr>
              <w:t>g</w:t>
            </w:r>
            <w:r w:rsidR="00EB0561" w:rsidRPr="00EB0561">
              <w:rPr>
                <w:sz w:val="18"/>
              </w:rPr>
              <w:t>rundlegende sprachliche Strukturen und Begriffe kennen und verwenden: Wortfeld (4.4.a)</w:t>
            </w:r>
          </w:p>
        </w:tc>
      </w:tr>
    </w:tbl>
    <w:p w:rsidR="00190F34" w:rsidRPr="00215BFE" w:rsidRDefault="00190F34" w:rsidP="00190F34">
      <w:pPr>
        <w:pStyle w:val="IQB-Aufgabensubtitel"/>
      </w:pPr>
      <w:r w:rsidRPr="00215BFE">
        <w:t>Hinweise zur Bearbeitung</w:t>
      </w:r>
      <w:r>
        <w:t xml:space="preserve"> – Teilaufgabe 1</w:t>
      </w:r>
    </w:p>
    <w:p w:rsidR="00190F34" w:rsidRPr="00F56C81" w:rsidRDefault="00EB0561" w:rsidP="00190F34">
      <w:pPr>
        <w:pStyle w:val="Flietext"/>
      </w:pPr>
      <w:r w:rsidRPr="00EB0561">
        <w:t>Hier geht es um Aspekte der Wortbedeutung. Aus einer Reihe von Vorgaben muss eine bedeutungsähnliche Formulierung ausgewählt werden. Für die Aufgabenlösung erschwerend ist es, dass die unterstrichene Formulierung im vorgegebenen Satz vielen Schülerinnen und Schülern möglicherweise weniger geläufig ist. Die Auswahloptionen dürften hingegen den meisten bekannt sein.</w:t>
      </w:r>
      <w:r w:rsidR="00190F34" w:rsidRPr="00F56C81">
        <w:t xml:space="preserve"> </w:t>
      </w:r>
    </w:p>
    <w:p w:rsidR="00190F34" w:rsidRDefault="00190F34" w:rsidP="00190F34">
      <w:pPr>
        <w:pStyle w:val="IQB-Teilaufgabensubtitel"/>
      </w:pPr>
      <w:r>
        <w:t>Merkmale Teilaufgabe 2</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Wiedergeben</w:t>
            </w:r>
            <w:r w:rsidR="00E37549">
              <w:rPr>
                <w:sz w:val="18"/>
              </w:rPr>
              <w:t xml:space="preserve"> (I)</w:t>
            </w:r>
          </w:p>
        </w:tc>
      </w:tr>
      <w:tr w:rsidR="00D3423F" w:rsidRPr="00F56C81" w:rsidTr="0076139B">
        <w:tc>
          <w:tcPr>
            <w:tcW w:w="2268" w:type="dxa"/>
            <w:vAlign w:val="center"/>
          </w:tcPr>
          <w:p w:rsidR="00D3423F" w:rsidRPr="00F56C81" w:rsidRDefault="00D3423F" w:rsidP="0076139B">
            <w:pPr>
              <w:rPr>
                <w:sz w:val="18"/>
                <w:szCs w:val="22"/>
              </w:rPr>
            </w:pPr>
            <w:r>
              <w:rPr>
                <w:sz w:val="18"/>
                <w:szCs w:val="22"/>
              </w:rPr>
              <w:t>Kompetenzstufe</w:t>
            </w:r>
          </w:p>
        </w:tc>
        <w:tc>
          <w:tcPr>
            <w:tcW w:w="7370" w:type="dxa"/>
          </w:tcPr>
          <w:p w:rsidR="00D3423F" w:rsidRPr="00F56C81" w:rsidRDefault="00E37549" w:rsidP="0076139B">
            <w:pPr>
              <w:rPr>
                <w:sz w:val="18"/>
              </w:rPr>
            </w:pPr>
            <w:r>
              <w:rPr>
                <w:sz w:val="18"/>
              </w:rPr>
              <w:t>I</w:t>
            </w:r>
            <w:r w:rsidR="00EB6634">
              <w:rPr>
                <w:sz w:val="18"/>
              </w:rPr>
              <w:t>V</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FA79EF" w:rsidP="00E37549">
            <w:pPr>
              <w:rPr>
                <w:sz w:val="18"/>
              </w:rPr>
            </w:pPr>
            <w:r>
              <w:rPr>
                <w:sz w:val="18"/>
              </w:rPr>
              <w:t>g</w:t>
            </w:r>
            <w:r w:rsidR="00EB6634" w:rsidRPr="00EB6634">
              <w:rPr>
                <w:sz w:val="18"/>
              </w:rPr>
              <w:t>rundlegende sprachliche Strukturen und Begriffe kennen und verwenden: Wortfeld (4.4.a)</w:t>
            </w:r>
          </w:p>
        </w:tc>
      </w:tr>
    </w:tbl>
    <w:p w:rsidR="00190F34" w:rsidRPr="00215BFE" w:rsidRDefault="00190F34" w:rsidP="00190F34">
      <w:pPr>
        <w:pStyle w:val="IQB-Aufgabensubtitel"/>
      </w:pPr>
      <w:r w:rsidRPr="00215BFE">
        <w:t>Hinweise zur Bearbeitung</w:t>
      </w:r>
      <w:r>
        <w:t xml:space="preserve"> – Teilaufgabe 2</w:t>
      </w:r>
    </w:p>
    <w:p w:rsidR="00190F34" w:rsidRPr="00F56C81" w:rsidRDefault="00EB6634" w:rsidP="00190F34">
      <w:pPr>
        <w:pStyle w:val="Flietext"/>
      </w:pPr>
      <w:r w:rsidRPr="00EB6634">
        <w:t>Auch diese Frage zielt auf Aspekte der Wortbedeutung. Die Schülerinnen und Schüler müssen eigenständig das vorgegebene Verb durch ein bedeutungsähnliches Verb ersetzen. Eine Schwierigkeit besteht darin, dass es sich bei dem vorgegebenen Wort um ein eher „veraltetes“ Verb handelt, das den Schülerinnen und Schülern eher selten begegnen dürfte. Die Teilaufgabe wird als richtig gewertet, wenn ungeachtet der Orthografie die Lücke mit einem passenden Verb ausgefüllt ist</w:t>
      </w:r>
      <w:r w:rsidR="00E37549" w:rsidRPr="00E37549">
        <w:t>.</w:t>
      </w:r>
      <w:r w:rsidR="00190F34" w:rsidRPr="00F56C81">
        <w:t xml:space="preserve"> </w:t>
      </w:r>
    </w:p>
    <w:p w:rsidR="00190F34" w:rsidRDefault="00190F34" w:rsidP="00190F34">
      <w:pPr>
        <w:pStyle w:val="Flietext"/>
      </w:pPr>
    </w:p>
    <w:p w:rsidR="00190F34" w:rsidRPr="002B7E54" w:rsidRDefault="00190F34" w:rsidP="003C2987">
      <w:pPr>
        <w:spacing w:before="0" w:after="0"/>
        <w:rPr>
          <w:b/>
          <w:sz w:val="24"/>
        </w:rPr>
      </w:pPr>
      <w:bookmarkStart w:id="0" w:name="_Toc348705434"/>
      <w:r w:rsidRPr="002B7E54">
        <w:rPr>
          <w:b/>
          <w:sz w:val="24"/>
        </w:rPr>
        <w:t>Anregungen für den Unterricht</w:t>
      </w:r>
      <w:bookmarkEnd w:id="0"/>
    </w:p>
    <w:p w:rsidR="00143DF0" w:rsidRPr="00190F34" w:rsidRDefault="003C2987" w:rsidP="00190F34">
      <w:r w:rsidRPr="004A1F63">
        <w:t xml:space="preserve">Aufgaben im Bereich „Sprache und Sprachgebrauch untersuchen“ sollten – folgt man den Standards – integrativ angelegt sein. Geht es um die Standards unter der Überschrift „Grundlegende sprachliche Strukturen und Begriffe kennen und verwenden“, auf die auch viele der diesjährigen Testaufgaben bezogen sind, kann man die dort genannten Begriffe durchaus auch „isoliert“ erarbeiten. Damit hilft man vor allem leistungsschwächeren </w:t>
      </w:r>
      <w:proofErr w:type="spellStart"/>
      <w:r w:rsidRPr="004A1F63">
        <w:t>Schülerinnen</w:t>
      </w:r>
      <w:proofErr w:type="spellEnd"/>
      <w:r w:rsidRPr="004A1F63">
        <w:t xml:space="preserve"> und </w:t>
      </w:r>
      <w:proofErr w:type="spellStart"/>
      <w:r w:rsidRPr="004A1F63">
        <w:t>S</w:t>
      </w:r>
      <w:bookmarkStart w:id="1" w:name="_GoBack"/>
      <w:bookmarkEnd w:id="1"/>
      <w:r w:rsidRPr="004A1F63">
        <w:t>chülern</w:t>
      </w:r>
      <w:proofErr w:type="spellEnd"/>
      <w:r w:rsidRPr="004A1F63">
        <w:t xml:space="preserve">. Am Beispiel der Wortarten: Dass die meisten Nomen ein festes Genus haben, kann man mithilfe der Artikelprobe verdeutlichen, wobei Kinder, </w:t>
      </w:r>
      <w:proofErr w:type="spellStart"/>
      <w:r w:rsidRPr="004A1F63">
        <w:t>für</w:t>
      </w:r>
      <w:proofErr w:type="spellEnd"/>
      <w:r w:rsidRPr="004A1F63">
        <w:t xml:space="preserve"> die Deutsch Zweitsprache ist, die Zuordnungen von Artikeln und Nomen jeweils einzeln lernen </w:t>
      </w:r>
      <w:proofErr w:type="spellStart"/>
      <w:r w:rsidRPr="004A1F63">
        <w:t>müssen</w:t>
      </w:r>
      <w:proofErr w:type="spellEnd"/>
      <w:r w:rsidRPr="004A1F63">
        <w:t xml:space="preserve">. Bei den Verben kann man eine kleine Liste vorgeben und z. B. danach fragen, wie Formen im Präteritum gebildet werden – nicht nur bei regelmäßigen, sondern auch bei „starken“ Verben. Adjektive sind in erster Linie </w:t>
      </w:r>
      <w:proofErr w:type="spellStart"/>
      <w:r w:rsidRPr="004A1F63">
        <w:t>über</w:t>
      </w:r>
      <w:proofErr w:type="spellEnd"/>
      <w:r w:rsidRPr="004A1F63">
        <w:t xml:space="preserve"> das Merkmal der Steigerbarkeit zugänglich. Zusätzlich können die Kinder nach Beispielen suchen, bei denen die Formen anders klingen (</w:t>
      </w:r>
      <w:r w:rsidRPr="00BD55E1">
        <w:rPr>
          <w:i/>
        </w:rPr>
        <w:t>gut – besser – am besten</w:t>
      </w:r>
      <w:r w:rsidRPr="004A1F63">
        <w:t xml:space="preserve">). Bei Pronomen bietet es sich hingegen von vornherein an, auf der Ebene von Sätzen bzw. Texten zu arbeiten. Die Leistung von Personalpronomen kann man z. B. thematisieren, indem man Fälle von Mehrdeutigkeit konstruiert wie im Fall von </w:t>
      </w:r>
      <w:r w:rsidRPr="00BD55E1">
        <w:rPr>
          <w:i/>
        </w:rPr>
        <w:t>Hans ging mit seinem Hund zum Arzt</w:t>
      </w:r>
      <w:r w:rsidRPr="004A1F63">
        <w:t xml:space="preserve">. Er war krank. Übungsaufgaben, die auf engen oder weiten Transfer zielen, sollten mehr und mehr auf die anderen Kompetenzbereiche ausgerichtet sein, insbesondere auf Lesen und Schreiben. So kann man beim Lesen auf die Großschreibung von Nomen (ansatzweise auch schon auf die </w:t>
      </w:r>
      <w:r w:rsidRPr="004A1F63">
        <w:lastRenderedPageBreak/>
        <w:t xml:space="preserve">von Nominalisierungen) achten und die Artikelprobe anwenden, und zwar auch dann, wenn Artikel fehlen, also zu ergänzen sind. Dabei ist die Förderung der Einsicht wichtig, dass Artikel oft nicht </w:t>
      </w:r>
      <w:r w:rsidRPr="00BD55E1">
        <w:rPr>
          <w:i/>
        </w:rPr>
        <w:t>vor</w:t>
      </w:r>
      <w:r w:rsidRPr="004A1F63">
        <w:t xml:space="preserve"> Nomen stehen, dass sie aber zu Nomen gehören (</w:t>
      </w:r>
      <w:r w:rsidRPr="00BD55E1">
        <w:rPr>
          <w:i/>
        </w:rPr>
        <w:t>die [gute] Frau</w:t>
      </w:r>
      <w:r w:rsidRPr="004A1F63">
        <w:t xml:space="preserve">). Beim Schreiben kann es z. B. darum gehen, eigene </w:t>
      </w:r>
      <w:proofErr w:type="spellStart"/>
      <w:r w:rsidRPr="004A1F63">
        <w:t>Textentwürfe</w:t>
      </w:r>
      <w:proofErr w:type="spellEnd"/>
      <w:r w:rsidRPr="004A1F63">
        <w:t xml:space="preserve"> oder die von </w:t>
      </w:r>
      <w:proofErr w:type="spellStart"/>
      <w:r w:rsidRPr="004A1F63">
        <w:t>Mitschülerinnen</w:t>
      </w:r>
      <w:proofErr w:type="spellEnd"/>
      <w:r w:rsidRPr="004A1F63">
        <w:t xml:space="preserve"> und </w:t>
      </w:r>
      <w:proofErr w:type="spellStart"/>
      <w:r w:rsidRPr="004A1F63">
        <w:t>Mitschülern</w:t>
      </w:r>
      <w:proofErr w:type="spellEnd"/>
      <w:r w:rsidRPr="004A1F63">
        <w:t xml:space="preserve"> im Hinblick auf die Zeitformen der Verben zu </w:t>
      </w:r>
      <w:proofErr w:type="spellStart"/>
      <w:r w:rsidRPr="004A1F63">
        <w:t>überarbeiten</w:t>
      </w:r>
      <w:proofErr w:type="spellEnd"/>
      <w:r w:rsidRPr="004A1F63">
        <w:t xml:space="preserve">. So kann man kleine Erzähltexte daraufhin untersuchen, ob Formen des Präteritums durchgängig korrekt sind. Aufgaben zur Morphologie sollten ebenfalls immer wieder auch im Kontext von Lesen und (Recht-)Schreiben eine Rolle spielen. Die meisten Kinder schreiben auf der „orthographischen Stufe“ und setzen sich hier z. B. mit der Auslautverhärtung und der Umlautschreibung auseinander. Hier ist die Einheit Morphem zentral. Seit langem haben auch Aufgaben ihren Platz im Grundschulunterricht, bei denen die Kinder entscheiden </w:t>
      </w:r>
      <w:proofErr w:type="spellStart"/>
      <w:r w:rsidRPr="004A1F63">
        <w:t>müssen</w:t>
      </w:r>
      <w:proofErr w:type="spellEnd"/>
      <w:r w:rsidRPr="004A1F63">
        <w:t xml:space="preserve">, welche „Vorsilben“ (Präfixe) und Suffixe zu Stämmen passen. Auch die Arbeit mit „Quatschwörtern“, z. B. mit Kreationen wie </w:t>
      </w:r>
      <w:proofErr w:type="spellStart"/>
      <w:r w:rsidRPr="00BD55E1">
        <w:rPr>
          <w:i/>
        </w:rPr>
        <w:t>Krokophant</w:t>
      </w:r>
      <w:proofErr w:type="spellEnd"/>
      <w:r w:rsidRPr="004A1F63">
        <w:t xml:space="preserve">, ist </w:t>
      </w:r>
      <w:proofErr w:type="spellStart"/>
      <w:r w:rsidRPr="004A1F63">
        <w:t>üblich</w:t>
      </w:r>
      <w:proofErr w:type="spellEnd"/>
      <w:r w:rsidRPr="004A1F63">
        <w:t xml:space="preserve">. Eine </w:t>
      </w:r>
      <w:proofErr w:type="spellStart"/>
      <w:r w:rsidRPr="004A1F63">
        <w:t>Fülle</w:t>
      </w:r>
      <w:proofErr w:type="spellEnd"/>
      <w:r w:rsidRPr="004A1F63">
        <w:t xml:space="preserve"> von Anregungen zum integrativen Arbeiten in den Bereichen Grammatik und Wortschatz findet man in dem Buch von Peter </w:t>
      </w:r>
      <w:proofErr w:type="spellStart"/>
      <w:r w:rsidRPr="004A1F63">
        <w:t>Kühn</w:t>
      </w:r>
      <w:proofErr w:type="spellEnd"/>
      <w:r w:rsidRPr="004A1F63">
        <w:t xml:space="preserve"> „Sprache untersuchen und erforschen“ aus dem Jahr 2010.</w:t>
      </w:r>
    </w:p>
    <w:sectPr w:rsidR="00143DF0" w:rsidRPr="00190F34"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B71CA9"/>
    <w:multiLevelType w:val="hybridMultilevel"/>
    <w:tmpl w:val="7178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B73F40"/>
    <w:multiLevelType w:val="hybridMultilevel"/>
    <w:tmpl w:val="66E60388"/>
    <w:lvl w:ilvl="0" w:tplc="85CE8F3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
  </w:num>
  <w:num w:numId="6">
    <w:abstractNumId w:val="6"/>
  </w:num>
  <w:num w:numId="7">
    <w:abstractNumId w:val="4"/>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90F34"/>
    <w:rsid w:val="001C20E7"/>
    <w:rsid w:val="001C55D0"/>
    <w:rsid w:val="001E413A"/>
    <w:rsid w:val="001E6C75"/>
    <w:rsid w:val="001F5666"/>
    <w:rsid w:val="001F5E68"/>
    <w:rsid w:val="001F683A"/>
    <w:rsid w:val="00203D18"/>
    <w:rsid w:val="00226C04"/>
    <w:rsid w:val="00233C12"/>
    <w:rsid w:val="0026784F"/>
    <w:rsid w:val="0027489F"/>
    <w:rsid w:val="00274C61"/>
    <w:rsid w:val="00276A48"/>
    <w:rsid w:val="002902AF"/>
    <w:rsid w:val="002A3F85"/>
    <w:rsid w:val="002B22BB"/>
    <w:rsid w:val="002B7E54"/>
    <w:rsid w:val="002F44EC"/>
    <w:rsid w:val="00304067"/>
    <w:rsid w:val="00304DCD"/>
    <w:rsid w:val="003172B8"/>
    <w:rsid w:val="00325775"/>
    <w:rsid w:val="00354F25"/>
    <w:rsid w:val="003651DD"/>
    <w:rsid w:val="003751AF"/>
    <w:rsid w:val="00375D62"/>
    <w:rsid w:val="0039244B"/>
    <w:rsid w:val="003A496B"/>
    <w:rsid w:val="003B3A83"/>
    <w:rsid w:val="003C1D06"/>
    <w:rsid w:val="003C2987"/>
    <w:rsid w:val="003C5441"/>
    <w:rsid w:val="003C7D61"/>
    <w:rsid w:val="003D50E7"/>
    <w:rsid w:val="003D6D24"/>
    <w:rsid w:val="003D7948"/>
    <w:rsid w:val="00426CE8"/>
    <w:rsid w:val="00432124"/>
    <w:rsid w:val="00455169"/>
    <w:rsid w:val="00460D51"/>
    <w:rsid w:val="00461D1A"/>
    <w:rsid w:val="00495AB7"/>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9E027E"/>
    <w:rsid w:val="00A03F22"/>
    <w:rsid w:val="00A12FBB"/>
    <w:rsid w:val="00A13FB9"/>
    <w:rsid w:val="00A45470"/>
    <w:rsid w:val="00A527A9"/>
    <w:rsid w:val="00A74051"/>
    <w:rsid w:val="00A8242C"/>
    <w:rsid w:val="00AD2EBA"/>
    <w:rsid w:val="00AE09C7"/>
    <w:rsid w:val="00B0258E"/>
    <w:rsid w:val="00B42E7D"/>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3423F"/>
    <w:rsid w:val="00D44C7A"/>
    <w:rsid w:val="00D47772"/>
    <w:rsid w:val="00D608AD"/>
    <w:rsid w:val="00D60A6F"/>
    <w:rsid w:val="00DE3B41"/>
    <w:rsid w:val="00DE679B"/>
    <w:rsid w:val="00DF1936"/>
    <w:rsid w:val="00DF3422"/>
    <w:rsid w:val="00E0041B"/>
    <w:rsid w:val="00E11F3D"/>
    <w:rsid w:val="00E13683"/>
    <w:rsid w:val="00E1590B"/>
    <w:rsid w:val="00E24E44"/>
    <w:rsid w:val="00E327D9"/>
    <w:rsid w:val="00E37549"/>
    <w:rsid w:val="00E40B83"/>
    <w:rsid w:val="00E47315"/>
    <w:rsid w:val="00E56435"/>
    <w:rsid w:val="00E6555C"/>
    <w:rsid w:val="00E72B99"/>
    <w:rsid w:val="00E76C10"/>
    <w:rsid w:val="00EB0561"/>
    <w:rsid w:val="00EB1981"/>
    <w:rsid w:val="00EB6634"/>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A79EF"/>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D772CC"/>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90F34"/>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3698</Characters>
  <Application>Microsoft Office Word</Application>
  <DocSecurity>0</DocSecurity>
  <Lines>73</Lines>
  <Paragraphs>36</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13</cp:revision>
  <cp:lastPrinted>2007-01-11T14:25:00Z</cp:lastPrinted>
  <dcterms:created xsi:type="dcterms:W3CDTF">2020-06-05T11:00:00Z</dcterms:created>
  <dcterms:modified xsi:type="dcterms:W3CDTF">2022-07-22T14:25:00Z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